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69"/>
        <w:gridCol w:w="4961"/>
        <w:gridCol w:w="2551"/>
      </w:tblGrid>
      <w:tr w:rsidR="0025298B" w14:paraId="626E54C9" w14:textId="77777777" w:rsidTr="008F6C03">
        <w:tc>
          <w:tcPr>
            <w:tcW w:w="2269" w:type="dxa"/>
          </w:tcPr>
          <w:p w14:paraId="6CA64F4A" w14:textId="5BFF6DCE" w:rsidR="0025298B" w:rsidRDefault="00A63425" w:rsidP="00A63425">
            <w:pPr>
              <w:pStyle w:val="NoSpacing"/>
            </w:pPr>
            <w:r>
              <w:t xml:space="preserve"> </w:t>
            </w:r>
            <w:r w:rsidR="0025298B">
              <w:rPr>
                <w:noProof/>
              </w:rPr>
              <w:drawing>
                <wp:inline distT="0" distB="0" distL="0" distR="0" wp14:anchorId="6AB15D2F" wp14:editId="3150D57A">
                  <wp:extent cx="1362075" cy="664012"/>
                  <wp:effectExtent l="0" t="0" r="0" b="0"/>
                  <wp:docPr id="6" name="Imagem 2" descr="C:\Users\Gustavo Almeida\AppData\Local\Microsoft\Windows\INetCache\Content.Word\logo-nppg-p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stavo Almeida\AppData\Local\Microsoft\Windows\INetCache\Content.Word\logo-nppg-peq.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092" cy="674745"/>
                          </a:xfrm>
                          <a:prstGeom prst="rect">
                            <a:avLst/>
                          </a:prstGeom>
                          <a:noFill/>
                          <a:ln>
                            <a:noFill/>
                          </a:ln>
                        </pic:spPr>
                      </pic:pic>
                    </a:graphicData>
                  </a:graphic>
                </wp:inline>
              </w:drawing>
            </w:r>
          </w:p>
        </w:tc>
        <w:tc>
          <w:tcPr>
            <w:tcW w:w="4961" w:type="dxa"/>
            <w:vAlign w:val="center"/>
          </w:tcPr>
          <w:p w14:paraId="433CAB5D" w14:textId="77777777" w:rsidR="0025298B" w:rsidRDefault="0025298B" w:rsidP="008F6C03">
            <w:pPr>
              <w:spacing w:before="240" w:line="360" w:lineRule="auto"/>
              <w:jc w:val="center"/>
              <w:rPr>
                <w:b/>
                <w:sz w:val="28"/>
              </w:rPr>
            </w:pPr>
            <w:r>
              <w:rPr>
                <w:b/>
                <w:sz w:val="28"/>
              </w:rPr>
              <w:t xml:space="preserve">Revista </w:t>
            </w:r>
            <w:r w:rsidRPr="001F1D37">
              <w:rPr>
                <w:b/>
                <w:sz w:val="28"/>
              </w:rPr>
              <w:t>Gestão e Gerenciamento</w:t>
            </w:r>
          </w:p>
          <w:p w14:paraId="0986F4C4" w14:textId="77777777" w:rsidR="0025298B" w:rsidRPr="001F1D37" w:rsidRDefault="0025298B" w:rsidP="008F6C03">
            <w:pPr>
              <w:spacing w:before="240" w:line="360" w:lineRule="auto"/>
              <w:jc w:val="center"/>
              <w:rPr>
                <w:b/>
              </w:rPr>
            </w:pPr>
            <w:r>
              <w:rPr>
                <w:b/>
              </w:rPr>
              <w:t>Site: www.nppg.org.br/gestaoegerenciamento</w:t>
            </w:r>
          </w:p>
        </w:tc>
        <w:tc>
          <w:tcPr>
            <w:tcW w:w="2551" w:type="dxa"/>
          </w:tcPr>
          <w:p w14:paraId="1968BED9" w14:textId="77777777" w:rsidR="0025298B" w:rsidRDefault="0025298B" w:rsidP="008F6C03">
            <w:pPr>
              <w:spacing w:before="240" w:line="360" w:lineRule="auto"/>
              <w:jc w:val="right"/>
            </w:pPr>
            <w:r>
              <w:rPr>
                <w:noProof/>
              </w:rPr>
              <w:drawing>
                <wp:inline distT="0" distB="0" distL="0" distR="0" wp14:anchorId="051A7766" wp14:editId="636341DE">
                  <wp:extent cx="1390650" cy="726110"/>
                  <wp:effectExtent l="0" t="0" r="0" b="0"/>
                  <wp:docPr id="7" name="Imagem 1" descr="http://localhost/gestaoegerenciamento/public/journals/1/homepageImage_pt_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calhost/gestaoegerenciamento/public/journals/1/homepageImage_pt_B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390650" cy="7261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6FB9D43" w14:textId="7B5B5BCB" w:rsidR="005261AF" w:rsidRPr="003C2D11" w:rsidRDefault="003C2D11" w:rsidP="003C2D11">
      <w:pPr>
        <w:pStyle w:val="Ttulodoartigo-SIBRAGEC"/>
        <w:jc w:val="left"/>
        <w:rPr>
          <w:rFonts w:asciiTheme="minorHAnsi" w:hAnsiTheme="minorHAnsi" w:cstheme="minorHAnsi"/>
          <w:caps w:val="0"/>
          <w:lang w:val="pt-PT"/>
        </w:rPr>
      </w:pPr>
      <w:r w:rsidRPr="003C2D11">
        <w:rPr>
          <w:rFonts w:asciiTheme="minorHAnsi" w:hAnsiTheme="minorHAnsi" w:cstheme="minorHAnsi"/>
          <w:caps w:val="0"/>
          <w:lang w:val="pt-PT"/>
        </w:rPr>
        <w:t>Cidade histórica de ouro preto</w:t>
      </w:r>
      <w:r w:rsidRPr="003C2D11">
        <w:rPr>
          <w:rFonts w:asciiTheme="minorHAnsi" w:hAnsiTheme="minorHAnsi" w:cstheme="minorHAnsi"/>
          <w:caps w:val="0"/>
          <w:lang w:val="pt-PT"/>
        </w:rPr>
        <w:t>:</w:t>
      </w:r>
      <w:r w:rsidRPr="003C2D11">
        <w:rPr>
          <w:rFonts w:asciiTheme="minorHAnsi" w:hAnsiTheme="minorHAnsi" w:cstheme="minorHAnsi"/>
          <w:caps w:val="0"/>
          <w:lang w:val="pt-PT"/>
        </w:rPr>
        <w:t xml:space="preserve"> </w:t>
      </w:r>
      <w:r w:rsidRPr="003C2D11">
        <w:rPr>
          <w:rFonts w:asciiTheme="minorHAnsi" w:hAnsiTheme="minorHAnsi" w:cstheme="minorHAnsi"/>
          <w:caps w:val="0"/>
          <w:lang w:val="pt-PT"/>
        </w:rPr>
        <w:t>A</w:t>
      </w:r>
      <w:r w:rsidRPr="003C2D11">
        <w:rPr>
          <w:rFonts w:asciiTheme="minorHAnsi" w:hAnsiTheme="minorHAnsi" w:cstheme="minorHAnsi"/>
          <w:caps w:val="0"/>
          <w:lang w:val="pt-PT"/>
        </w:rPr>
        <w:t xml:space="preserve"> formação de um ideal de símbolo nacional</w:t>
      </w:r>
    </w:p>
    <w:p w14:paraId="415D5729" w14:textId="5630648A" w:rsidR="00340DC5" w:rsidRPr="003C2D11" w:rsidRDefault="00340DC5" w:rsidP="003C2D11">
      <w:pPr>
        <w:pStyle w:val="Ttulodoartigo-SIBRAGEC"/>
        <w:jc w:val="left"/>
        <w:rPr>
          <w:rFonts w:asciiTheme="minorHAnsi" w:hAnsiTheme="minorHAnsi" w:cstheme="minorHAnsi"/>
          <w:i/>
          <w:iCs/>
          <w:caps w:val="0"/>
          <w:lang w:val="en"/>
        </w:rPr>
      </w:pPr>
      <w:r w:rsidRPr="003C2D11">
        <w:rPr>
          <w:rFonts w:asciiTheme="minorHAnsi" w:hAnsiTheme="minorHAnsi" w:cstheme="minorHAnsi"/>
          <w:i/>
          <w:iCs/>
          <w:caps w:val="0"/>
          <w:lang w:val="en"/>
        </w:rPr>
        <w:t xml:space="preserve">Historic </w:t>
      </w:r>
      <w:r w:rsidR="00F92C3E" w:rsidRPr="003C2D11">
        <w:rPr>
          <w:rFonts w:asciiTheme="minorHAnsi" w:hAnsiTheme="minorHAnsi" w:cstheme="minorHAnsi"/>
          <w:i/>
          <w:iCs/>
          <w:caps w:val="0"/>
          <w:lang w:val="en"/>
        </w:rPr>
        <w:t xml:space="preserve">City </w:t>
      </w:r>
      <w:proofErr w:type="gramStart"/>
      <w:r w:rsidR="00F92C3E" w:rsidRPr="003C2D11">
        <w:rPr>
          <w:rFonts w:asciiTheme="minorHAnsi" w:hAnsiTheme="minorHAnsi" w:cstheme="minorHAnsi"/>
          <w:i/>
          <w:iCs/>
          <w:caps w:val="0"/>
          <w:lang w:val="en"/>
        </w:rPr>
        <w:t>Of</w:t>
      </w:r>
      <w:proofErr w:type="gramEnd"/>
      <w:r w:rsidR="00F92C3E" w:rsidRPr="003C2D11">
        <w:rPr>
          <w:rFonts w:asciiTheme="minorHAnsi" w:hAnsiTheme="minorHAnsi" w:cstheme="minorHAnsi"/>
          <w:i/>
          <w:iCs/>
          <w:caps w:val="0"/>
          <w:lang w:val="en"/>
        </w:rPr>
        <w:t xml:space="preserve"> </w:t>
      </w:r>
      <w:proofErr w:type="spellStart"/>
      <w:r w:rsidR="003C2D11" w:rsidRPr="003C2D11">
        <w:rPr>
          <w:rFonts w:asciiTheme="minorHAnsi" w:hAnsiTheme="minorHAnsi" w:cstheme="minorHAnsi"/>
          <w:i/>
          <w:iCs/>
          <w:caps w:val="0"/>
          <w:lang w:val="en"/>
        </w:rPr>
        <w:t>Ouro</w:t>
      </w:r>
      <w:proofErr w:type="spellEnd"/>
      <w:r w:rsidR="003C2D11" w:rsidRPr="003C2D11">
        <w:rPr>
          <w:rFonts w:asciiTheme="minorHAnsi" w:hAnsiTheme="minorHAnsi" w:cstheme="minorHAnsi"/>
          <w:i/>
          <w:iCs/>
          <w:caps w:val="0"/>
          <w:lang w:val="en"/>
        </w:rPr>
        <w:t xml:space="preserve"> Preto</w:t>
      </w:r>
      <w:r w:rsidR="00F92C3E" w:rsidRPr="003C2D11">
        <w:rPr>
          <w:rFonts w:asciiTheme="minorHAnsi" w:hAnsiTheme="minorHAnsi" w:cstheme="minorHAnsi"/>
          <w:i/>
          <w:iCs/>
          <w:caps w:val="0"/>
          <w:lang w:val="en"/>
        </w:rPr>
        <w:t>: The Formation Of An Ideal Of National Symbol</w:t>
      </w:r>
    </w:p>
    <w:p w14:paraId="1B4EBA60" w14:textId="1A6B1A4E" w:rsidR="003B0759" w:rsidRPr="00F92C3E" w:rsidRDefault="004D3707" w:rsidP="00F92C3E">
      <w:pPr>
        <w:pStyle w:val="Autores"/>
        <w:tabs>
          <w:tab w:val="left" w:pos="3135"/>
        </w:tabs>
        <w:jc w:val="left"/>
        <w:rPr>
          <w:rFonts w:asciiTheme="minorHAnsi" w:eastAsiaTheme="minorHAnsi" w:hAnsiTheme="minorHAnsi" w:cstheme="minorHAnsi"/>
          <w:b w:val="0"/>
          <w:bCs w:val="0"/>
          <w:lang w:eastAsia="en-US"/>
        </w:rPr>
      </w:pPr>
      <w:r w:rsidRPr="004D3707">
        <w:rPr>
          <w:rFonts w:asciiTheme="minorHAnsi" w:eastAsiaTheme="minorHAnsi" w:hAnsiTheme="minorHAnsi" w:cstheme="minorHAnsi"/>
          <w:sz w:val="22"/>
          <w:szCs w:val="28"/>
          <w:lang w:eastAsia="en-US"/>
        </w:rPr>
        <w:t>LIBERATO, Daniele Cristina</w:t>
      </w:r>
    </w:p>
    <w:p w14:paraId="05F443BB" w14:textId="4BB2AC50" w:rsidR="00CE303F" w:rsidRPr="00F92C3E" w:rsidRDefault="003B0759" w:rsidP="00CE303F">
      <w:pPr>
        <w:pStyle w:val="Autores"/>
        <w:tabs>
          <w:tab w:val="left" w:pos="3135"/>
        </w:tabs>
        <w:jc w:val="left"/>
        <w:rPr>
          <w:rFonts w:asciiTheme="minorHAnsi" w:eastAsiaTheme="minorHAnsi" w:hAnsiTheme="minorHAnsi" w:cstheme="minorHAnsi"/>
          <w:b w:val="0"/>
          <w:bCs w:val="0"/>
          <w:lang w:eastAsia="en-US"/>
        </w:rPr>
      </w:pPr>
      <w:r w:rsidRPr="00CE303F">
        <w:rPr>
          <w:rFonts w:asciiTheme="minorHAnsi" w:eastAsiaTheme="minorHAnsi" w:hAnsiTheme="minorHAnsi" w:cstheme="minorHAnsi"/>
          <w:b w:val="0"/>
          <w:bCs w:val="0"/>
          <w:lang w:eastAsia="en-US"/>
        </w:rPr>
        <w:t xml:space="preserve">(1) </w:t>
      </w:r>
      <w:r w:rsidR="00F92C3E">
        <w:rPr>
          <w:rFonts w:asciiTheme="minorHAnsi" w:eastAsiaTheme="minorHAnsi" w:hAnsiTheme="minorHAnsi" w:cstheme="minorHAnsi"/>
          <w:b w:val="0"/>
          <w:bCs w:val="0"/>
          <w:lang w:eastAsia="en-US"/>
        </w:rPr>
        <w:t>Universidade Estadual do Rio de Janeiro</w:t>
      </w:r>
      <w:r w:rsidRPr="00CE303F">
        <w:rPr>
          <w:rFonts w:asciiTheme="minorHAnsi" w:eastAsiaTheme="minorHAnsi" w:hAnsiTheme="minorHAnsi" w:cstheme="minorHAnsi"/>
          <w:b w:val="0"/>
          <w:bCs w:val="0"/>
          <w:lang w:eastAsia="en-US"/>
        </w:rPr>
        <w:t xml:space="preserve">, </w:t>
      </w:r>
      <w:r w:rsidR="00F92C3E" w:rsidRPr="00F92C3E">
        <w:rPr>
          <w:rFonts w:asciiTheme="minorHAnsi" w:eastAsiaTheme="minorHAnsi" w:hAnsiTheme="minorHAnsi" w:cstheme="minorHAnsi"/>
          <w:b w:val="0"/>
          <w:bCs w:val="0"/>
          <w:lang w:eastAsia="en-US"/>
        </w:rPr>
        <w:t>danny-liberato@hotmail.com</w:t>
      </w:r>
    </w:p>
    <w:p w14:paraId="796E6612" w14:textId="77777777" w:rsidR="003B0759" w:rsidRPr="003B0759" w:rsidRDefault="003B0759" w:rsidP="003B0759">
      <w:pPr>
        <w:pBdr>
          <w:bottom w:val="single" w:sz="6" w:space="1" w:color="auto"/>
        </w:pBdr>
        <w:spacing w:line="259" w:lineRule="auto"/>
        <w:rPr>
          <w:rFonts w:asciiTheme="minorHAnsi" w:eastAsiaTheme="minorHAnsi" w:hAnsiTheme="minorHAnsi" w:cstheme="minorHAnsi"/>
          <w:sz w:val="20"/>
          <w:szCs w:val="20"/>
          <w:lang w:eastAsia="en-US"/>
        </w:rPr>
      </w:pPr>
    </w:p>
    <w:p w14:paraId="6A937C72" w14:textId="77777777" w:rsidR="009B4E75" w:rsidRPr="0025298B" w:rsidRDefault="009B4E75" w:rsidP="005E1538">
      <w:pPr>
        <w:rPr>
          <w:rFonts w:cstheme="minorHAnsi"/>
          <w:sz w:val="18"/>
          <w:szCs w:val="18"/>
        </w:rPr>
        <w:sectPr w:rsidR="009B4E75" w:rsidRPr="0025298B" w:rsidSect="003C2D11">
          <w:headerReference w:type="default" r:id="rId10"/>
          <w:footerReference w:type="default" r:id="rId11"/>
          <w:pgSz w:w="11906" w:h="16838"/>
          <w:pgMar w:top="1418" w:right="1134" w:bottom="851" w:left="1134" w:header="709" w:footer="709" w:gutter="0"/>
          <w:cols w:space="708"/>
          <w:docGrid w:linePitch="360"/>
        </w:sectPr>
      </w:pPr>
    </w:p>
    <w:p w14:paraId="371A0F8F" w14:textId="77777777" w:rsidR="009B4E75" w:rsidRPr="0025298B" w:rsidRDefault="009B4E75" w:rsidP="009C3C1C">
      <w:pPr>
        <w:pBdr>
          <w:bottom w:val="single" w:sz="6" w:space="1" w:color="auto"/>
        </w:pBdr>
        <w:ind w:right="-189"/>
        <w:rPr>
          <w:rFonts w:cstheme="minorHAnsi"/>
          <w:b/>
          <w:szCs w:val="18"/>
        </w:rPr>
      </w:pPr>
      <w:r w:rsidRPr="0025298B">
        <w:rPr>
          <w:rFonts w:cstheme="minorHAnsi"/>
          <w:b/>
          <w:szCs w:val="18"/>
        </w:rPr>
        <w:t>Informações do Artigo</w:t>
      </w:r>
    </w:p>
    <w:p w14:paraId="7DD3BB3C" w14:textId="77777777" w:rsidR="009B4E75" w:rsidRPr="0025298B" w:rsidRDefault="009B4E75" w:rsidP="009C3C1C">
      <w:pPr>
        <w:ind w:right="-189"/>
        <w:rPr>
          <w:rFonts w:cstheme="minorHAnsi"/>
          <w:i/>
          <w:sz w:val="20"/>
          <w:szCs w:val="18"/>
        </w:rPr>
      </w:pPr>
      <w:r w:rsidRPr="0025298B">
        <w:rPr>
          <w:rFonts w:cstheme="minorHAnsi"/>
          <w:i/>
          <w:sz w:val="20"/>
          <w:szCs w:val="18"/>
        </w:rPr>
        <w:t>Histórico:</w:t>
      </w:r>
    </w:p>
    <w:p w14:paraId="3EC2E847" w14:textId="77777777" w:rsidR="009B4E75" w:rsidRPr="0025298B" w:rsidRDefault="009B4E75" w:rsidP="009C3C1C">
      <w:pPr>
        <w:ind w:right="-114"/>
        <w:rPr>
          <w:rFonts w:cstheme="minorHAnsi"/>
          <w:i/>
          <w:sz w:val="20"/>
          <w:szCs w:val="18"/>
        </w:rPr>
      </w:pPr>
      <w:r w:rsidRPr="0025298B">
        <w:rPr>
          <w:rFonts w:cstheme="minorHAnsi"/>
          <w:i/>
          <w:sz w:val="20"/>
          <w:szCs w:val="18"/>
        </w:rPr>
        <w:t xml:space="preserve">Recebimento: </w:t>
      </w:r>
      <w:r w:rsidR="0017508A">
        <w:rPr>
          <w:rFonts w:cstheme="minorHAnsi"/>
          <w:i/>
          <w:sz w:val="20"/>
          <w:szCs w:val="18"/>
        </w:rPr>
        <w:t>16 Mar 2021</w:t>
      </w:r>
    </w:p>
    <w:p w14:paraId="5655D2D1" w14:textId="77777777" w:rsidR="00DB50D2" w:rsidRPr="0025298B" w:rsidRDefault="009B4E75" w:rsidP="00DB50D2">
      <w:pPr>
        <w:ind w:right="-114"/>
        <w:rPr>
          <w:rFonts w:cstheme="minorHAnsi"/>
          <w:i/>
          <w:sz w:val="20"/>
          <w:szCs w:val="18"/>
        </w:rPr>
      </w:pPr>
      <w:r w:rsidRPr="0025298B">
        <w:rPr>
          <w:rFonts w:cstheme="minorHAnsi"/>
          <w:i/>
          <w:sz w:val="20"/>
          <w:szCs w:val="18"/>
        </w:rPr>
        <w:t xml:space="preserve">Revisão: </w:t>
      </w:r>
      <w:r w:rsidR="0017508A">
        <w:rPr>
          <w:rFonts w:cstheme="minorHAnsi"/>
          <w:i/>
          <w:sz w:val="20"/>
          <w:szCs w:val="18"/>
        </w:rPr>
        <w:t>20 Mar 2021</w:t>
      </w:r>
    </w:p>
    <w:p w14:paraId="358592C3" w14:textId="77777777" w:rsidR="009B4E75" w:rsidRPr="0025298B" w:rsidRDefault="004803FC" w:rsidP="00DB50D2">
      <w:pPr>
        <w:ind w:right="-114"/>
        <w:rPr>
          <w:rFonts w:cstheme="minorHAnsi"/>
          <w:i/>
          <w:sz w:val="20"/>
          <w:szCs w:val="18"/>
        </w:rPr>
      </w:pPr>
      <w:r w:rsidRPr="0025298B">
        <w:rPr>
          <w:rFonts w:cstheme="minorHAnsi"/>
          <w:i/>
          <w:sz w:val="20"/>
          <w:szCs w:val="18"/>
        </w:rPr>
        <w:t>Aprovação:</w:t>
      </w:r>
      <w:r w:rsidR="0017508A">
        <w:rPr>
          <w:rFonts w:cstheme="minorHAnsi"/>
          <w:i/>
          <w:sz w:val="20"/>
          <w:szCs w:val="18"/>
        </w:rPr>
        <w:t>05 Abr 2021</w:t>
      </w:r>
    </w:p>
    <w:p w14:paraId="605C1FD3" w14:textId="77777777" w:rsidR="009B4E75" w:rsidRPr="0025298B" w:rsidRDefault="009B4E75" w:rsidP="009C3C1C">
      <w:pPr>
        <w:pBdr>
          <w:bottom w:val="single" w:sz="6" w:space="1" w:color="auto"/>
        </w:pBdr>
        <w:ind w:right="-189"/>
        <w:rPr>
          <w:rFonts w:cstheme="minorHAnsi"/>
          <w:i/>
          <w:szCs w:val="18"/>
        </w:rPr>
      </w:pPr>
    </w:p>
    <w:p w14:paraId="493DCB73" w14:textId="77777777" w:rsidR="009B4E75" w:rsidRPr="0025298B" w:rsidRDefault="009B4E75" w:rsidP="009C3C1C">
      <w:pPr>
        <w:ind w:right="-189"/>
        <w:rPr>
          <w:rFonts w:cstheme="minorHAnsi"/>
          <w:i/>
          <w:szCs w:val="18"/>
        </w:rPr>
      </w:pPr>
    </w:p>
    <w:p w14:paraId="44BD4429" w14:textId="73A890D1" w:rsidR="005E1538" w:rsidRPr="0024088E" w:rsidRDefault="009B4E75" w:rsidP="00390F7D">
      <w:pPr>
        <w:ind w:right="-189"/>
        <w:rPr>
          <w:rFonts w:cstheme="minorHAnsi"/>
          <w:i/>
          <w:sz w:val="20"/>
          <w:szCs w:val="18"/>
          <w:lang w:val="en-US"/>
        </w:rPr>
      </w:pPr>
      <w:r w:rsidRPr="00FC74FC">
        <w:rPr>
          <w:rFonts w:cstheme="minorHAnsi"/>
          <w:i/>
          <w:sz w:val="20"/>
          <w:szCs w:val="18"/>
          <w:lang w:val="pt-PT"/>
        </w:rPr>
        <w:t>Palavras-chave</w:t>
      </w:r>
      <w:r w:rsidR="00C069E8" w:rsidRPr="00FC74FC">
        <w:rPr>
          <w:rFonts w:cstheme="minorHAnsi"/>
          <w:i/>
          <w:sz w:val="20"/>
          <w:szCs w:val="18"/>
          <w:lang w:val="pt-PT"/>
        </w:rPr>
        <w:t>:</w:t>
      </w:r>
      <w:r w:rsidR="00733B68" w:rsidRPr="00FC74FC">
        <w:rPr>
          <w:b/>
          <w:bCs/>
          <w:sz w:val="20"/>
          <w:lang w:val="pt-PT"/>
        </w:rPr>
        <w:t xml:space="preserve"> </w:t>
      </w:r>
      <w:r w:rsidR="00FC74FC" w:rsidRPr="00FC74FC">
        <w:rPr>
          <w:rFonts w:cstheme="minorHAnsi"/>
          <w:i/>
          <w:sz w:val="20"/>
          <w:szCs w:val="18"/>
          <w:lang w:val="pt-PT"/>
        </w:rPr>
        <w:t>Tipping, Ouro Preto, Colonial Cities.</w:t>
      </w:r>
      <w:r w:rsidR="005E1538" w:rsidRPr="00FC74FC">
        <w:rPr>
          <w:rFonts w:cstheme="minorHAnsi"/>
          <w:i/>
          <w:sz w:val="20"/>
          <w:szCs w:val="18"/>
          <w:lang w:val="pt-PT"/>
        </w:rPr>
        <w:br w:type="column"/>
      </w:r>
      <w:proofErr w:type="spellStart"/>
      <w:r w:rsidR="005E1538" w:rsidRPr="00390F7D">
        <w:rPr>
          <w:rFonts w:cstheme="minorHAnsi"/>
          <w:b/>
          <w:szCs w:val="18"/>
          <w:lang w:val="en-US"/>
        </w:rPr>
        <w:t>Resumo</w:t>
      </w:r>
      <w:proofErr w:type="spellEnd"/>
      <w:r w:rsidR="005E1538" w:rsidRPr="00390F7D">
        <w:rPr>
          <w:rFonts w:cstheme="minorHAnsi"/>
          <w:b/>
          <w:szCs w:val="18"/>
          <w:lang w:val="en-US"/>
        </w:rPr>
        <w:t>:</w:t>
      </w:r>
    </w:p>
    <w:p w14:paraId="451550EA" w14:textId="77777777" w:rsidR="003C2D11" w:rsidRPr="003C2D11" w:rsidRDefault="003C2D11" w:rsidP="003C2D11">
      <w:pPr>
        <w:shd w:val="clear" w:color="auto" w:fill="FDFDFD"/>
        <w:rPr>
          <w:rFonts w:ascii="Segoe UI" w:hAnsi="Segoe UI" w:cs="Segoe UI"/>
          <w:i/>
          <w:iCs/>
          <w:sz w:val="21"/>
          <w:szCs w:val="21"/>
          <w:lang w:val="pt-PT" w:eastAsia="en-US"/>
        </w:rPr>
      </w:pPr>
      <w:r w:rsidRPr="003C2D11">
        <w:rPr>
          <w:rStyle w:val="ts-alignment-element"/>
          <w:rFonts w:ascii="Segoe UI" w:hAnsi="Segoe UI" w:cs="Segoe UI"/>
          <w:i/>
          <w:iCs/>
          <w:sz w:val="21"/>
          <w:szCs w:val="21"/>
          <w:lang w:val="pt-PT"/>
        </w:rPr>
        <w:t>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objetivo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deste</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estudo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é</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analisar</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a</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partir</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do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caso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de</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Ouro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Preto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os</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processos</w:t>
      </w:r>
      <w:r w:rsidRPr="003C2D11">
        <w:rPr>
          <w:rFonts w:ascii="Segoe UI" w:hAnsi="Segoe UI" w:cs="Segoe UI"/>
          <w:i/>
          <w:iCs/>
          <w:sz w:val="21"/>
          <w:szCs w:val="21"/>
          <w:lang w:val="pt-PT"/>
        </w:rPr>
        <w:t xml:space="preserve"> de </w:t>
      </w:r>
      <w:r w:rsidRPr="003C2D11">
        <w:rPr>
          <w:rStyle w:val="ts-alignment-element"/>
          <w:rFonts w:ascii="Segoe UI" w:hAnsi="Segoe UI" w:cs="Segoe UI"/>
          <w:i/>
          <w:iCs/>
          <w:sz w:val="21"/>
          <w:szCs w:val="21"/>
          <w:lang w:val="pt-PT"/>
        </w:rPr>
        <w:t>tombamento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no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Brasil,</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tratando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especialmente</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da</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formação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das</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chamadas</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Cidades</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Históricas.</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Tal</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tombamento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tendia</w:t>
      </w:r>
      <w:r w:rsidRPr="003C2D11">
        <w:rPr>
          <w:rFonts w:ascii="Segoe UI" w:hAnsi="Segoe UI" w:cs="Segoe UI"/>
          <w:i/>
          <w:iCs/>
          <w:sz w:val="21"/>
          <w:szCs w:val="21"/>
          <w:lang w:val="pt-PT"/>
        </w:rPr>
        <w:t xml:space="preserve"> a </w:t>
      </w:r>
      <w:r w:rsidRPr="003C2D11">
        <w:rPr>
          <w:rStyle w:val="ts-alignment-element"/>
          <w:rFonts w:ascii="Segoe UI" w:hAnsi="Segoe UI" w:cs="Segoe UI"/>
          <w:i/>
          <w:iCs/>
          <w:sz w:val="21"/>
          <w:szCs w:val="21"/>
          <w:lang w:val="pt-PT"/>
        </w:rPr>
        <w:t>pré-estabelecer</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certas</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produções</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arquitetônicas</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tomadas</w:t>
      </w:r>
      <w:r w:rsidRPr="003C2D11">
        <w:rPr>
          <w:rFonts w:ascii="Segoe UI" w:hAnsi="Segoe UI" w:cs="Segoe UI"/>
          <w:i/>
          <w:iCs/>
          <w:sz w:val="21"/>
          <w:szCs w:val="21"/>
          <w:lang w:val="pt-PT"/>
        </w:rPr>
        <w:t xml:space="preserve"> como </w:t>
      </w:r>
      <w:r w:rsidRPr="003C2D11">
        <w:rPr>
          <w:rStyle w:val="ts-alignment-element"/>
          <w:rFonts w:ascii="Segoe UI" w:hAnsi="Segoe UI" w:cs="Segoe UI"/>
          <w:i/>
          <w:iCs/>
          <w:sz w:val="21"/>
          <w:szCs w:val="21"/>
          <w:lang w:val="pt-PT"/>
        </w:rPr>
        <w:t>ideias</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como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símbolo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nacional</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muitas</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vezes</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apagando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por</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meio</w:t>
      </w:r>
      <w:r w:rsidRPr="003C2D11">
        <w:rPr>
          <w:rFonts w:ascii="Segoe UI" w:hAnsi="Segoe UI" w:cs="Segoe UI"/>
          <w:i/>
          <w:iCs/>
          <w:sz w:val="21"/>
          <w:szCs w:val="21"/>
          <w:lang w:val="pt-PT"/>
        </w:rPr>
        <w:t xml:space="preserve"> de </w:t>
      </w:r>
      <w:r w:rsidRPr="003C2D11">
        <w:rPr>
          <w:rStyle w:val="ts-alignment-element"/>
          <w:rFonts w:ascii="Segoe UI" w:hAnsi="Segoe UI" w:cs="Segoe UI"/>
          <w:i/>
          <w:iCs/>
          <w:sz w:val="21"/>
          <w:szCs w:val="21"/>
          <w:lang w:val="pt-PT"/>
        </w:rPr>
        <w:t>demolições</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outras</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intervenções</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posteriores</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que</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eram</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também</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no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entanto,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a</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mesma</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ação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do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homem</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sobre</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seu</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espaço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urbano.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Nesse</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sentido,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esta</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pesquisa</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busca</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abordar</w:t>
      </w:r>
      <w:r w:rsidRPr="003C2D11">
        <w:rPr>
          <w:rFonts w:ascii="Segoe UI" w:hAnsi="Segoe UI" w:cs="Segoe UI"/>
          <w:i/>
          <w:iCs/>
          <w:sz w:val="21"/>
          <w:szCs w:val="21"/>
          <w:lang w:val="pt-PT"/>
        </w:rPr>
        <w:t xml:space="preserve"> a </w:t>
      </w:r>
      <w:r w:rsidRPr="003C2D11">
        <w:rPr>
          <w:rStyle w:val="ts-alignment-element"/>
          <w:rFonts w:ascii="Segoe UI" w:hAnsi="Segoe UI" w:cs="Segoe UI"/>
          <w:i/>
          <w:iCs/>
          <w:sz w:val="21"/>
          <w:szCs w:val="21"/>
          <w:lang w:val="pt-PT"/>
        </w:rPr>
        <w:t>relação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entre</w:t>
      </w:r>
      <w:r w:rsidRPr="003C2D11">
        <w:rPr>
          <w:rFonts w:ascii="Segoe UI" w:hAnsi="Segoe UI" w:cs="Segoe UI"/>
          <w:i/>
          <w:iCs/>
          <w:sz w:val="21"/>
          <w:szCs w:val="21"/>
          <w:lang w:val="pt-PT"/>
        </w:rPr>
        <w:t xml:space="preserve"> a </w:t>
      </w:r>
      <w:r w:rsidRPr="003C2D11">
        <w:rPr>
          <w:rStyle w:val="ts-alignment-element"/>
          <w:rFonts w:ascii="Segoe UI" w:hAnsi="Segoe UI" w:cs="Segoe UI"/>
          <w:i/>
          <w:iCs/>
          <w:sz w:val="21"/>
          <w:szCs w:val="21"/>
          <w:lang w:val="pt-PT"/>
        </w:rPr>
        <w:t>preservação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da</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paisagem</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ambiental</w:t>
      </w:r>
      <w:r w:rsidRPr="003C2D11">
        <w:rPr>
          <w:rFonts w:ascii="Segoe UI" w:hAnsi="Segoe UI" w:cs="Segoe UI"/>
          <w:i/>
          <w:iCs/>
          <w:sz w:val="21"/>
          <w:szCs w:val="21"/>
          <w:lang w:val="pt-PT"/>
        </w:rPr>
        <w:t xml:space="preserve"> urbana </w:t>
      </w:r>
      <w:r w:rsidRPr="003C2D11">
        <w:rPr>
          <w:rStyle w:val="ts-alignment-element"/>
          <w:rFonts w:ascii="Segoe UI" w:hAnsi="Segoe UI" w:cs="Segoe UI"/>
          <w:i/>
          <w:iCs/>
          <w:sz w:val="21"/>
          <w:szCs w:val="21"/>
          <w:lang w:val="pt-PT"/>
        </w:rPr>
        <w:t>e</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a</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própria</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dinâmica</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urbana</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no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interior</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do</w:t>
      </w:r>
      <w:r w:rsidRPr="003C2D11">
        <w:rPr>
          <w:rFonts w:ascii="Segoe UI" w:hAnsi="Segoe UI" w:cs="Segoe UI"/>
          <w:i/>
          <w:iCs/>
          <w:sz w:val="21"/>
          <w:szCs w:val="21"/>
          <w:lang w:val="pt-PT"/>
        </w:rPr>
        <w:t xml:space="preserve"> </w:t>
      </w:r>
      <w:r w:rsidRPr="003C2D11">
        <w:rPr>
          <w:rStyle w:val="ts-alignment-element"/>
          <w:rFonts w:ascii="Segoe UI" w:hAnsi="Segoe UI" w:cs="Segoe UI"/>
          <w:i/>
          <w:iCs/>
          <w:sz w:val="21"/>
          <w:szCs w:val="21"/>
          <w:lang w:val="pt-PT"/>
        </w:rPr>
        <w:t>espaço.</w:t>
      </w:r>
    </w:p>
    <w:p w14:paraId="6DF38546" w14:textId="71BCD550" w:rsidR="003C2D11" w:rsidRPr="003C2D11" w:rsidRDefault="003C2D11" w:rsidP="0024088E">
      <w:pPr>
        <w:pStyle w:val="corpoabstract-SIBRAGEC"/>
        <w:rPr>
          <w:rFonts w:asciiTheme="minorHAnsi" w:hAnsiTheme="minorHAnsi" w:cstheme="minorHAnsi"/>
          <w:b/>
          <w:bCs/>
        </w:rPr>
      </w:pPr>
      <w:r w:rsidRPr="003C2D11">
        <w:rPr>
          <w:rFonts w:asciiTheme="minorHAnsi" w:hAnsiTheme="minorHAnsi" w:cstheme="minorHAnsi"/>
          <w:b/>
          <w:bCs/>
        </w:rPr>
        <w:t>Abstract:</w:t>
      </w:r>
    </w:p>
    <w:p w14:paraId="072A38C9" w14:textId="0FC75AD0" w:rsidR="0024088E" w:rsidRPr="001C768F" w:rsidRDefault="0024088E" w:rsidP="0024088E">
      <w:pPr>
        <w:pStyle w:val="corpoabstract-SIBRAGEC"/>
        <w:rPr>
          <w:rFonts w:asciiTheme="minorHAnsi" w:hAnsiTheme="minorHAnsi" w:cstheme="minorHAnsi"/>
        </w:rPr>
      </w:pPr>
      <w:r w:rsidRPr="001C768F">
        <w:rPr>
          <w:rFonts w:asciiTheme="minorHAnsi" w:hAnsiTheme="minorHAnsi" w:cstheme="minorHAnsi"/>
        </w:rPr>
        <w:t xml:space="preserve">The objective of this study is to analyze, from the case of </w:t>
      </w:r>
      <w:proofErr w:type="spellStart"/>
      <w:r w:rsidRPr="001C768F">
        <w:rPr>
          <w:rFonts w:asciiTheme="minorHAnsi" w:hAnsiTheme="minorHAnsi" w:cstheme="minorHAnsi"/>
        </w:rPr>
        <w:t>Ouro</w:t>
      </w:r>
      <w:proofErr w:type="spellEnd"/>
      <w:r w:rsidRPr="001C768F">
        <w:rPr>
          <w:rFonts w:asciiTheme="minorHAnsi" w:hAnsiTheme="minorHAnsi" w:cstheme="minorHAnsi"/>
        </w:rPr>
        <w:t xml:space="preserve"> Preto, tipping processes in Brazil, especially dealing with the formation of so-called Historic Cities. Such tipping tended to pre-establish certain architectural productions, taken as ideas, as a national symbol, often erasing, through demolitions, other later interventions which were also, however, the same action of man on its urban space. In this sense, this research seeks to address is the relationship of the preservation of urban environmental landscape and the very urban dynamics within the space.</w:t>
      </w:r>
    </w:p>
    <w:p w14:paraId="33EA9873" w14:textId="77777777" w:rsidR="009B4E75" w:rsidRPr="001C768F" w:rsidRDefault="009B4E75" w:rsidP="005E1538">
      <w:pPr>
        <w:rPr>
          <w:rFonts w:asciiTheme="minorHAnsi" w:hAnsiTheme="minorHAnsi" w:cstheme="minorHAnsi"/>
          <w:i/>
          <w:sz w:val="20"/>
          <w:szCs w:val="18"/>
          <w:lang w:val="en-US"/>
        </w:rPr>
        <w:sectPr w:rsidR="009B4E75" w:rsidRPr="001C768F" w:rsidSect="009C3C1C">
          <w:type w:val="continuous"/>
          <w:pgSz w:w="11906" w:h="16838"/>
          <w:pgMar w:top="1418" w:right="1134" w:bottom="851" w:left="1134" w:header="709" w:footer="709" w:gutter="0"/>
          <w:cols w:num="2" w:space="708" w:equalWidth="0">
            <w:col w:w="2438" w:space="708"/>
            <w:col w:w="6492"/>
          </w:cols>
          <w:docGrid w:linePitch="360"/>
        </w:sectPr>
      </w:pPr>
    </w:p>
    <w:p w14:paraId="49E7515D" w14:textId="77777777" w:rsidR="00313E0C" w:rsidRPr="001C768F" w:rsidRDefault="00313E0C" w:rsidP="00313E0C">
      <w:pPr>
        <w:pBdr>
          <w:bottom w:val="single" w:sz="6" w:space="1" w:color="auto"/>
        </w:pBdr>
        <w:rPr>
          <w:rFonts w:asciiTheme="minorHAnsi" w:hAnsiTheme="minorHAnsi" w:cstheme="minorHAnsi"/>
          <w:sz w:val="18"/>
          <w:szCs w:val="18"/>
          <w:lang w:val="en-US"/>
        </w:rPr>
      </w:pPr>
    </w:p>
    <w:p w14:paraId="4A29319B" w14:textId="77777777" w:rsidR="00313E0C" w:rsidRPr="001C768F" w:rsidRDefault="00313E0C" w:rsidP="00313E0C">
      <w:pPr>
        <w:rPr>
          <w:rFonts w:asciiTheme="minorHAnsi" w:hAnsiTheme="minorHAnsi" w:cstheme="minorHAnsi"/>
          <w:sz w:val="18"/>
          <w:szCs w:val="18"/>
          <w:lang w:val="en-US"/>
        </w:rPr>
      </w:pPr>
    </w:p>
    <w:p w14:paraId="2960D277" w14:textId="77777777" w:rsidR="000254FB" w:rsidRPr="001C768F" w:rsidRDefault="000254FB" w:rsidP="00313E0C">
      <w:pPr>
        <w:rPr>
          <w:rFonts w:asciiTheme="minorHAnsi" w:hAnsiTheme="minorHAnsi" w:cstheme="minorHAnsi"/>
          <w:sz w:val="18"/>
          <w:szCs w:val="18"/>
          <w:lang w:val="en-US"/>
        </w:rPr>
        <w:sectPr w:rsidR="000254FB" w:rsidRPr="001C768F" w:rsidSect="00313E0C">
          <w:footerReference w:type="default" r:id="rId12"/>
          <w:type w:val="continuous"/>
          <w:pgSz w:w="11906" w:h="16838"/>
          <w:pgMar w:top="1418" w:right="1134" w:bottom="851" w:left="1134" w:header="708" w:footer="708" w:gutter="0"/>
          <w:cols w:space="708"/>
          <w:docGrid w:linePitch="360"/>
        </w:sectPr>
      </w:pPr>
    </w:p>
    <w:p w14:paraId="0276D9D4" w14:textId="77777777" w:rsidR="009B4E75" w:rsidRPr="001C768F" w:rsidRDefault="00313E0C" w:rsidP="003B0E60">
      <w:pPr>
        <w:pStyle w:val="ListParagraph"/>
        <w:numPr>
          <w:ilvl w:val="0"/>
          <w:numId w:val="1"/>
        </w:numPr>
        <w:spacing w:before="120"/>
        <w:ind w:left="714" w:hanging="357"/>
        <w:contextualSpacing w:val="0"/>
        <w:rPr>
          <w:rFonts w:asciiTheme="minorHAnsi" w:hAnsiTheme="minorHAnsi" w:cstheme="minorHAnsi"/>
          <w:b/>
        </w:rPr>
      </w:pPr>
      <w:r w:rsidRPr="001C768F">
        <w:rPr>
          <w:rFonts w:asciiTheme="minorHAnsi" w:hAnsiTheme="minorHAnsi" w:cstheme="minorHAnsi"/>
          <w:b/>
        </w:rPr>
        <w:t>Introdução</w:t>
      </w:r>
    </w:p>
    <w:p w14:paraId="293442C1" w14:textId="77777777" w:rsidR="007D62CD" w:rsidRPr="001C768F" w:rsidRDefault="007D62CD" w:rsidP="00390F7D">
      <w:pPr>
        <w:ind w:firstLine="425"/>
        <w:jc w:val="both"/>
        <w:rPr>
          <w:rFonts w:asciiTheme="minorHAnsi" w:eastAsiaTheme="minorHAnsi" w:hAnsiTheme="minorHAnsi" w:cstheme="minorHAnsi"/>
          <w:lang w:eastAsia="en-US"/>
        </w:rPr>
      </w:pPr>
    </w:p>
    <w:p w14:paraId="28142493" w14:textId="77777777" w:rsidR="00C00FC5" w:rsidRPr="001C768F" w:rsidRDefault="00C00FC5" w:rsidP="00C00FC5">
      <w:pPr>
        <w:pStyle w:val="corpodoartigo-SIBRAGEC"/>
        <w:rPr>
          <w:rFonts w:asciiTheme="minorHAnsi" w:hAnsiTheme="minorHAnsi" w:cstheme="minorHAnsi"/>
        </w:rPr>
      </w:pPr>
      <w:r w:rsidRPr="001C768F">
        <w:rPr>
          <w:rFonts w:asciiTheme="minorHAnsi" w:hAnsiTheme="minorHAnsi" w:cstheme="minorHAnsi"/>
        </w:rPr>
        <w:t xml:space="preserve">Este presente trabalho trata da construção histórica da cidade de Ouro Preto, primeira do país classificada como monumento nacional e patrimônio da humanidade pela UNESCO. Tal cidade mostra características de construções coloniais brasileiras, sob colonização portuguesa, que se distanciam consideravelmente daquelas que passaram por influências hispano-americanas. </w:t>
      </w:r>
    </w:p>
    <w:p w14:paraId="27CBDA58" w14:textId="77777777" w:rsidR="00C00FC5" w:rsidRPr="001C768F" w:rsidRDefault="00C00FC5" w:rsidP="00C00FC5">
      <w:pPr>
        <w:pStyle w:val="corpodoartigo-SIBRAGEC"/>
        <w:rPr>
          <w:rFonts w:asciiTheme="minorHAnsi" w:hAnsiTheme="minorHAnsi" w:cstheme="minorHAnsi"/>
        </w:rPr>
      </w:pPr>
      <w:r w:rsidRPr="001C768F">
        <w:rPr>
          <w:rFonts w:asciiTheme="minorHAnsi" w:hAnsiTheme="minorHAnsi" w:cstheme="minorHAnsi"/>
        </w:rPr>
        <w:t xml:space="preserve">O caso de Ouro Preto tem grande importância para a discussão sobre o processo de </w:t>
      </w:r>
      <w:r w:rsidRPr="001C768F">
        <w:rPr>
          <w:rFonts w:asciiTheme="minorHAnsi" w:hAnsiTheme="minorHAnsi" w:cstheme="minorHAnsi"/>
        </w:rPr>
        <w:t xml:space="preserve">tombamento no país, uma vez que, para valorizar os elementos que se consideravam como ideais, como o barroco colonial, tido como uma obra genuína brasileira pela corrente modernista que lideravam os primeiros processos de tombamento no país. Outras estruturas arquitetônicas, como as neoclássicas, eram então desconsideradas. </w:t>
      </w:r>
    </w:p>
    <w:p w14:paraId="52842B9F" w14:textId="77777777" w:rsidR="00C00FC5" w:rsidRPr="001C768F" w:rsidRDefault="00C00FC5" w:rsidP="00C00FC5">
      <w:pPr>
        <w:pStyle w:val="corpodoartigo-SIBRAGEC"/>
        <w:rPr>
          <w:rFonts w:asciiTheme="minorHAnsi" w:hAnsiTheme="minorHAnsi" w:cstheme="minorHAnsi"/>
        </w:rPr>
      </w:pPr>
      <w:r w:rsidRPr="001C768F">
        <w:rPr>
          <w:rFonts w:asciiTheme="minorHAnsi" w:hAnsiTheme="minorHAnsi" w:cstheme="minorHAnsi"/>
        </w:rPr>
        <w:t xml:space="preserve">De fato, os primeiros tombamentos, desde a criação do SPHAN, procuravam de alguma forma criar uma ideia de identidade nacional. Por este motivo, a valorização do barroco não se dá de forma aleatória. A obra do período colonial refletia o momento de formação </w:t>
      </w:r>
      <w:r w:rsidRPr="001C768F">
        <w:rPr>
          <w:rFonts w:asciiTheme="minorHAnsi" w:hAnsiTheme="minorHAnsi" w:cstheme="minorHAnsi"/>
        </w:rPr>
        <w:lastRenderedPageBreak/>
        <w:t xml:space="preserve">nacional, enquanto a ação academia de artes brasileira do século XIX tinha forte influência das correntes estrangeiras, segundo o que se acreditava os modernistas brasileiros. </w:t>
      </w:r>
    </w:p>
    <w:p w14:paraId="338A61CE" w14:textId="77777777" w:rsidR="00C00FC5" w:rsidRPr="001C768F" w:rsidRDefault="00C00FC5" w:rsidP="00C00FC5">
      <w:pPr>
        <w:pStyle w:val="corpodoartigo-SIBRAGEC"/>
        <w:rPr>
          <w:rFonts w:asciiTheme="minorHAnsi" w:hAnsiTheme="minorHAnsi" w:cstheme="minorHAnsi"/>
        </w:rPr>
      </w:pPr>
      <w:r w:rsidRPr="001C768F">
        <w:rPr>
          <w:rFonts w:asciiTheme="minorHAnsi" w:hAnsiTheme="minorHAnsi" w:cstheme="minorHAnsi"/>
        </w:rPr>
        <w:t xml:space="preserve">Mas estas construções de cidades coloniais, no entanto, no que se referia a um conjunto como um todo, possuía grandes problemas. No caso das cidades de colonização da América Espanhola, a partir das </w:t>
      </w:r>
      <w:proofErr w:type="spellStart"/>
      <w:r w:rsidRPr="001C768F">
        <w:rPr>
          <w:rFonts w:asciiTheme="minorHAnsi" w:hAnsiTheme="minorHAnsi" w:cstheme="minorHAnsi"/>
          <w:i/>
        </w:rPr>
        <w:t>Leyes</w:t>
      </w:r>
      <w:proofErr w:type="spellEnd"/>
      <w:r w:rsidRPr="001C768F">
        <w:rPr>
          <w:rFonts w:asciiTheme="minorHAnsi" w:hAnsiTheme="minorHAnsi" w:cstheme="minorHAnsi"/>
          <w:i/>
        </w:rPr>
        <w:t xml:space="preserve"> </w:t>
      </w:r>
      <w:proofErr w:type="spellStart"/>
      <w:r w:rsidRPr="001C768F">
        <w:rPr>
          <w:rFonts w:asciiTheme="minorHAnsi" w:hAnsiTheme="minorHAnsi" w:cstheme="minorHAnsi"/>
          <w:i/>
        </w:rPr>
        <w:t>Generales</w:t>
      </w:r>
      <w:proofErr w:type="spellEnd"/>
      <w:r w:rsidRPr="001C768F">
        <w:rPr>
          <w:rFonts w:asciiTheme="minorHAnsi" w:hAnsiTheme="minorHAnsi" w:cstheme="minorHAnsi"/>
          <w:i/>
        </w:rPr>
        <w:t xml:space="preserve"> de </w:t>
      </w:r>
      <w:proofErr w:type="spellStart"/>
      <w:r w:rsidRPr="001C768F">
        <w:rPr>
          <w:rFonts w:asciiTheme="minorHAnsi" w:hAnsiTheme="minorHAnsi" w:cstheme="minorHAnsi"/>
          <w:i/>
        </w:rPr>
        <w:t>los</w:t>
      </w:r>
      <w:proofErr w:type="spellEnd"/>
      <w:r w:rsidRPr="001C768F">
        <w:rPr>
          <w:rFonts w:asciiTheme="minorHAnsi" w:hAnsiTheme="minorHAnsi" w:cstheme="minorHAnsi"/>
          <w:i/>
        </w:rPr>
        <w:t xml:space="preserve"> </w:t>
      </w:r>
      <w:proofErr w:type="spellStart"/>
      <w:r w:rsidRPr="001C768F">
        <w:rPr>
          <w:rFonts w:asciiTheme="minorHAnsi" w:hAnsiTheme="minorHAnsi" w:cstheme="minorHAnsi"/>
          <w:i/>
        </w:rPr>
        <w:t>Reynos</w:t>
      </w:r>
      <w:proofErr w:type="spellEnd"/>
      <w:r w:rsidRPr="001C768F">
        <w:rPr>
          <w:rFonts w:asciiTheme="minorHAnsi" w:hAnsiTheme="minorHAnsi" w:cstheme="minorHAnsi"/>
          <w:i/>
        </w:rPr>
        <w:t xml:space="preserve"> de Índias</w:t>
      </w:r>
      <w:r w:rsidRPr="001C768F">
        <w:rPr>
          <w:rFonts w:asciiTheme="minorHAnsi" w:hAnsiTheme="minorHAnsi" w:cstheme="minorHAnsi"/>
        </w:rPr>
        <w:t xml:space="preserve">, a Coroa procurava construir em suas coloniais, cidades mais regulares, com certa unidade e seguindo certa linha geométrica – mesmo que nem sempre este sistema se adequasse ao território –, construindo uma praça principal, onde normalmente ficava a catedral, concentrando no seu entorno outras construções públicas, reunindo assim o poder </w:t>
      </w:r>
      <w:proofErr w:type="spellStart"/>
      <w:r w:rsidRPr="001C768F">
        <w:rPr>
          <w:rFonts w:asciiTheme="minorHAnsi" w:hAnsiTheme="minorHAnsi" w:cstheme="minorHAnsi"/>
        </w:rPr>
        <w:t>publico</w:t>
      </w:r>
      <w:proofErr w:type="spellEnd"/>
      <w:r w:rsidRPr="001C768F">
        <w:rPr>
          <w:rFonts w:asciiTheme="minorHAnsi" w:hAnsiTheme="minorHAnsi" w:cstheme="minorHAnsi"/>
        </w:rPr>
        <w:t xml:space="preserve"> e espiritual da cidade e centralizando a cidade em espaços mononucleares, com limites bem definidos. Tais construções eram chamadas de </w:t>
      </w:r>
      <w:r w:rsidRPr="001C768F">
        <w:rPr>
          <w:rFonts w:asciiTheme="minorHAnsi" w:hAnsiTheme="minorHAnsi" w:cstheme="minorHAnsi"/>
          <w:i/>
        </w:rPr>
        <w:t xml:space="preserve">Plaza Mayor </w:t>
      </w:r>
      <w:r w:rsidRPr="001C768F">
        <w:rPr>
          <w:rFonts w:asciiTheme="minorHAnsi" w:hAnsiTheme="minorHAnsi" w:cstheme="minorHAnsi"/>
        </w:rPr>
        <w:t xml:space="preserve">ou </w:t>
      </w:r>
      <w:r w:rsidRPr="001C768F">
        <w:rPr>
          <w:rFonts w:asciiTheme="minorHAnsi" w:hAnsiTheme="minorHAnsi" w:cstheme="minorHAnsi"/>
          <w:i/>
        </w:rPr>
        <w:t>Plaza das Armas</w:t>
      </w:r>
      <w:r w:rsidRPr="001C768F">
        <w:rPr>
          <w:rFonts w:asciiTheme="minorHAnsi" w:hAnsiTheme="minorHAnsi" w:cstheme="minorHAnsi"/>
        </w:rPr>
        <w:t xml:space="preserve">. </w:t>
      </w:r>
    </w:p>
    <w:p w14:paraId="5ED6FD04" w14:textId="77777777" w:rsidR="00C00FC5" w:rsidRPr="001C768F" w:rsidRDefault="00C00FC5" w:rsidP="00C00FC5">
      <w:pPr>
        <w:pStyle w:val="corpodoartigo-SIBRAGEC"/>
        <w:rPr>
          <w:rFonts w:asciiTheme="minorHAnsi" w:hAnsiTheme="minorHAnsi" w:cstheme="minorHAnsi"/>
        </w:rPr>
      </w:pPr>
      <w:r w:rsidRPr="001C768F">
        <w:rPr>
          <w:rFonts w:asciiTheme="minorHAnsi" w:hAnsiTheme="minorHAnsi" w:cstheme="minorHAnsi"/>
        </w:rPr>
        <w:t xml:space="preserve">Diferente, contudo, das cidades hispano-americanas, as cidades brasileiras, desde as áreas litorâneas como Salvador e Rio de Janeiro, tiveram sua construção menos planejada, tendo acontecido, portanto, de forma mais desordenada. Tais cidades tem sua constituição mais linear, construídas em uma estrutura </w:t>
      </w:r>
      <w:proofErr w:type="spellStart"/>
      <w:r w:rsidRPr="001C768F">
        <w:rPr>
          <w:rFonts w:asciiTheme="minorHAnsi" w:hAnsiTheme="minorHAnsi" w:cstheme="minorHAnsi"/>
        </w:rPr>
        <w:t>poli-nuclear</w:t>
      </w:r>
      <w:proofErr w:type="spellEnd"/>
      <w:r w:rsidRPr="001C768F">
        <w:rPr>
          <w:rFonts w:asciiTheme="minorHAnsi" w:hAnsiTheme="minorHAnsi" w:cstheme="minorHAnsi"/>
        </w:rPr>
        <w:t xml:space="preserve"> e com contorno indefinido. Neste caso, ao invés de um núcleo, o crescimento da cidade se dá gradualmente, geralmente ligado a um eixo sobre o qual a cidade vai se organizando com comércios e residências – por exemplo, acompanhando o caminho de uma estrada de ferro. </w:t>
      </w:r>
    </w:p>
    <w:p w14:paraId="78B572D8" w14:textId="77777777" w:rsidR="00C00FC5" w:rsidRPr="001C768F" w:rsidRDefault="00C00FC5" w:rsidP="00C00FC5">
      <w:pPr>
        <w:pStyle w:val="corpodoartigo-SIBRAGEC"/>
        <w:rPr>
          <w:rFonts w:asciiTheme="minorHAnsi" w:hAnsiTheme="minorHAnsi" w:cstheme="minorHAnsi"/>
        </w:rPr>
      </w:pPr>
      <w:r w:rsidRPr="001C768F">
        <w:rPr>
          <w:rFonts w:asciiTheme="minorHAnsi" w:hAnsiTheme="minorHAnsi" w:cstheme="minorHAnsi"/>
        </w:rPr>
        <w:t xml:space="preserve">Por este motivo, para a convivência urbana, as igrejas passavam a estabelecer, nestes espaços, o papel fundamental nas cidades: ao invés de grandes praças, como a </w:t>
      </w:r>
      <w:r w:rsidRPr="001C768F">
        <w:rPr>
          <w:rFonts w:asciiTheme="minorHAnsi" w:hAnsiTheme="minorHAnsi" w:cstheme="minorHAnsi"/>
          <w:i/>
        </w:rPr>
        <w:t>Plaza Mayor</w:t>
      </w:r>
      <w:r w:rsidRPr="001C768F">
        <w:rPr>
          <w:rFonts w:asciiTheme="minorHAnsi" w:hAnsiTheme="minorHAnsi" w:cstheme="minorHAnsi"/>
        </w:rPr>
        <w:t xml:space="preserve">, a igreja concentra o convívio urbano no seu entorno. Ela própria passa a ser o núcleo da cidade, tendo cada cidade, portanto, diversos núcleos. Neste sentido, não só essas igrejas organizam a vida urbana, mas estruturavam a própria paisagem local. </w:t>
      </w:r>
    </w:p>
    <w:p w14:paraId="6403B3FD" w14:textId="77777777" w:rsidR="00C00FC5" w:rsidRPr="001C768F" w:rsidRDefault="00C00FC5" w:rsidP="00C00FC5">
      <w:pPr>
        <w:pStyle w:val="corpodoartigo-SIBRAGEC"/>
        <w:rPr>
          <w:rFonts w:asciiTheme="minorHAnsi" w:hAnsiTheme="minorHAnsi" w:cstheme="minorHAnsi"/>
        </w:rPr>
      </w:pPr>
      <w:r w:rsidRPr="001C768F">
        <w:rPr>
          <w:rFonts w:asciiTheme="minorHAnsi" w:hAnsiTheme="minorHAnsi" w:cstheme="minorHAnsi"/>
        </w:rPr>
        <w:t xml:space="preserve">Outro exemplo consiste no arruamento em xadrez, que surgiu na Europa e encontrou solo americano com as coloniais espanholas, enquanto as cidades de colonização portuguesa, organizadas de forma irregular, muitas vezes seguiam os padrões de grandes fortificações, tais como àquelas do período feudal europeu. Tal irregularidade se dá principalmente pela ausência de planejamento na formação das cidades: as construções iam surgindo no seguimento dos focos econômicos, </w:t>
      </w:r>
      <w:proofErr w:type="gramStart"/>
      <w:r w:rsidRPr="001C768F">
        <w:rPr>
          <w:rFonts w:asciiTheme="minorHAnsi" w:hAnsiTheme="minorHAnsi" w:cstheme="minorHAnsi"/>
        </w:rPr>
        <w:t>aonde</w:t>
      </w:r>
      <w:proofErr w:type="gramEnd"/>
      <w:r w:rsidRPr="001C768F">
        <w:rPr>
          <w:rFonts w:asciiTheme="minorHAnsi" w:hAnsiTheme="minorHAnsi" w:cstheme="minorHAnsi"/>
        </w:rPr>
        <w:t xml:space="preserve"> também o comércio poderia se estabelecer.</w:t>
      </w:r>
    </w:p>
    <w:p w14:paraId="7D1CE3EC" w14:textId="77777777" w:rsidR="00C00FC5" w:rsidRPr="001C768F" w:rsidRDefault="00C00FC5" w:rsidP="00C00FC5">
      <w:pPr>
        <w:pStyle w:val="corpodoartigo-SIBRAGEC"/>
        <w:rPr>
          <w:rFonts w:asciiTheme="minorHAnsi" w:hAnsiTheme="minorHAnsi" w:cstheme="minorHAnsi"/>
        </w:rPr>
      </w:pPr>
      <w:r w:rsidRPr="001C768F">
        <w:rPr>
          <w:rFonts w:asciiTheme="minorHAnsi" w:hAnsiTheme="minorHAnsi" w:cstheme="minorHAnsi"/>
        </w:rPr>
        <w:t xml:space="preserve">Ouro Preto foi formada com a união de dois povoados que ficavam em lados opostos da cidade: Antônio Dias e Pilar, diferente do que ocorre com a criação de cidade planejada. A formação da cidade se dá próximo às encostas, fugindo de ventos fortes e enchentes, tendo se formado, a partir dos próprios obstáculos físicos, em curvas: cidade situada a 1100 metros acima do nível do mar, em formato muito íngreme, tendo poucos terrenos planos e marcado pela dureza de solo, o que dificultava suas construções. </w:t>
      </w:r>
    </w:p>
    <w:p w14:paraId="5860CDF8" w14:textId="77777777" w:rsidR="00C00FC5" w:rsidRPr="001C768F" w:rsidRDefault="00C00FC5" w:rsidP="00C00FC5">
      <w:pPr>
        <w:pStyle w:val="corpodoartigo-SIBRAGEC"/>
        <w:rPr>
          <w:rFonts w:asciiTheme="minorHAnsi" w:hAnsiTheme="minorHAnsi" w:cstheme="minorHAnsi"/>
        </w:rPr>
      </w:pPr>
      <w:r w:rsidRPr="001C768F">
        <w:rPr>
          <w:rFonts w:asciiTheme="minorHAnsi" w:hAnsiTheme="minorHAnsi" w:cstheme="minorHAnsi"/>
        </w:rPr>
        <w:t xml:space="preserve">Como Ouro Preto recebeu grande número de imigrantes devido à exploração do ouro, especialmente de imigrantes portugueses, houve um grande crescimento da cidade e da vida intermediária entre senhores e escravos. Havia a presença marcante de burocratas destinados da Corte para controle da exploração mineradora, com o crescimento da cidade e da economia local, havia também grande presença de diferentes tipos de comercio em crescente expansão. </w:t>
      </w:r>
    </w:p>
    <w:p w14:paraId="14CA790A" w14:textId="77777777" w:rsidR="00C00FC5" w:rsidRPr="001C768F" w:rsidRDefault="00C00FC5" w:rsidP="00C00FC5">
      <w:pPr>
        <w:pStyle w:val="corpodoartigo-SIBRAGEC"/>
        <w:rPr>
          <w:rFonts w:asciiTheme="minorHAnsi" w:hAnsiTheme="minorHAnsi" w:cstheme="minorHAnsi"/>
        </w:rPr>
      </w:pPr>
      <w:r w:rsidRPr="001C768F">
        <w:rPr>
          <w:rFonts w:asciiTheme="minorHAnsi" w:hAnsiTheme="minorHAnsi" w:cstheme="minorHAnsi"/>
        </w:rPr>
        <w:t>Com o crescimento da cidade, as casas são feitas para serem vistas, exaltando a condição social de seus usuários, mas seguindo a formação irregular das ruas, enfileiradas, se alinhado aos limites laterais dos terrenos. Vale ressaltar que em 20 anos, entres 1701 e 1721, Ouro Preto passou por grande crescimento, se tornando, no final deste período, em capital da província das Minas Gerais.</w:t>
      </w:r>
    </w:p>
    <w:p w14:paraId="36923539" w14:textId="77777777" w:rsidR="00C00FC5" w:rsidRPr="001C768F" w:rsidRDefault="00C00FC5" w:rsidP="00C00FC5">
      <w:pPr>
        <w:pStyle w:val="corpodoartigo-SIBRAGEC"/>
        <w:rPr>
          <w:rFonts w:asciiTheme="minorHAnsi" w:hAnsiTheme="minorHAnsi" w:cstheme="minorHAnsi"/>
        </w:rPr>
      </w:pPr>
      <w:r w:rsidRPr="001C768F">
        <w:rPr>
          <w:rFonts w:asciiTheme="minorHAnsi" w:hAnsiTheme="minorHAnsi" w:cstheme="minorHAnsi"/>
        </w:rPr>
        <w:lastRenderedPageBreak/>
        <w:t xml:space="preserve">Apesar do esgotamento da exploração do ouro no </w:t>
      </w:r>
      <w:proofErr w:type="spellStart"/>
      <w:proofErr w:type="gramStart"/>
      <w:r w:rsidRPr="001C768F">
        <w:rPr>
          <w:rFonts w:asciiTheme="minorHAnsi" w:hAnsiTheme="minorHAnsi" w:cstheme="minorHAnsi"/>
        </w:rPr>
        <w:t>inicio</w:t>
      </w:r>
      <w:proofErr w:type="spellEnd"/>
      <w:proofErr w:type="gramEnd"/>
      <w:r w:rsidRPr="001C768F">
        <w:rPr>
          <w:rFonts w:asciiTheme="minorHAnsi" w:hAnsiTheme="minorHAnsi" w:cstheme="minorHAnsi"/>
        </w:rPr>
        <w:t xml:space="preserve"> do século XIX, a cidade continuava a se manter firmemente, dadas suas funções administrativas como capital de Minas Gerais e de formação cultural do país tendo desde o </w:t>
      </w:r>
      <w:proofErr w:type="spellStart"/>
      <w:r w:rsidRPr="001C768F">
        <w:rPr>
          <w:rFonts w:asciiTheme="minorHAnsi" w:hAnsiTheme="minorHAnsi" w:cstheme="minorHAnsi"/>
        </w:rPr>
        <w:t>inicio</w:t>
      </w:r>
      <w:proofErr w:type="spellEnd"/>
      <w:r w:rsidRPr="001C768F">
        <w:rPr>
          <w:rFonts w:asciiTheme="minorHAnsi" w:hAnsiTheme="minorHAnsi" w:cstheme="minorHAnsi"/>
        </w:rPr>
        <w:t xml:space="preserve"> daquele século uma formação universitária na cidade. Mas, com o deslocamento da capital de Minas Gerais para Belo Horizonte após Proclamação da República, a cidade sofre um importante declínio.</w:t>
      </w:r>
    </w:p>
    <w:p w14:paraId="55F8E82A" w14:textId="64CE2852" w:rsidR="00390F7D" w:rsidRPr="001C768F" w:rsidRDefault="00C00FC5" w:rsidP="00390F7D">
      <w:pPr>
        <w:pStyle w:val="ttulo1-SIBRAGEC"/>
        <w:numPr>
          <w:ilvl w:val="0"/>
          <w:numId w:val="1"/>
        </w:numPr>
        <w:rPr>
          <w:rFonts w:asciiTheme="minorHAnsi" w:hAnsiTheme="minorHAnsi" w:cstheme="minorHAnsi"/>
        </w:rPr>
      </w:pPr>
      <w:r w:rsidRPr="001C768F">
        <w:rPr>
          <w:rFonts w:asciiTheme="minorHAnsi" w:hAnsiTheme="minorHAnsi" w:cstheme="minorHAnsi"/>
          <w:caps w:val="0"/>
        </w:rPr>
        <w:t>Objetivos</w:t>
      </w:r>
    </w:p>
    <w:p w14:paraId="3B8AD7E5" w14:textId="77777777" w:rsidR="003E5593" w:rsidRPr="001C768F" w:rsidRDefault="003E5593" w:rsidP="003E5593">
      <w:pPr>
        <w:pStyle w:val="corpodoartigo-SIBRAGEC"/>
        <w:rPr>
          <w:rFonts w:asciiTheme="minorHAnsi" w:hAnsiTheme="minorHAnsi" w:cstheme="minorHAnsi"/>
        </w:rPr>
      </w:pPr>
      <w:r w:rsidRPr="001C768F">
        <w:rPr>
          <w:rFonts w:asciiTheme="minorHAnsi" w:hAnsiTheme="minorHAnsi" w:cstheme="minorHAnsi"/>
        </w:rPr>
        <w:t xml:space="preserve">Ao analisarmos área de uma cidade histórica podemos compreender o próprio processo urbanístico em um tombamento: preservar não é somente guardar, especialmente espaços urbanos onde a própria dinâmica social se encontra em constante transformação. O objetivo, portanto, deste trabalho é levantarmos em debate as dificuldades de preservação e manutenção de regiões de tombamento tão amplos que compreendem toda uma cidade, considerando, por fim, que </w:t>
      </w:r>
      <w:proofErr w:type="gramStart"/>
      <w:r w:rsidRPr="001C768F">
        <w:rPr>
          <w:rFonts w:asciiTheme="minorHAnsi" w:hAnsiTheme="minorHAnsi" w:cstheme="minorHAnsi"/>
        </w:rPr>
        <w:t>as mesmas</w:t>
      </w:r>
      <w:proofErr w:type="gramEnd"/>
      <w:r w:rsidRPr="001C768F">
        <w:rPr>
          <w:rFonts w:asciiTheme="minorHAnsi" w:hAnsiTheme="minorHAnsi" w:cstheme="minorHAnsi"/>
        </w:rPr>
        <w:t xml:space="preserve"> passam por constantes mudanças e tem suas próprias necessidades.</w:t>
      </w:r>
    </w:p>
    <w:p w14:paraId="7341855E" w14:textId="77777777" w:rsidR="00D31033" w:rsidRPr="001C768F" w:rsidRDefault="00D31033" w:rsidP="00585038">
      <w:pPr>
        <w:jc w:val="both"/>
        <w:rPr>
          <w:rFonts w:asciiTheme="minorHAnsi" w:eastAsiaTheme="minorHAnsi" w:hAnsiTheme="minorHAnsi" w:cstheme="minorHAnsi"/>
          <w:lang w:eastAsia="en-US"/>
        </w:rPr>
      </w:pPr>
    </w:p>
    <w:p w14:paraId="02433A43" w14:textId="30DFC1E3" w:rsidR="00BD6AA4" w:rsidRPr="001C768F" w:rsidRDefault="003E5593" w:rsidP="00086F92">
      <w:pPr>
        <w:pStyle w:val="corpodoartigo-SIBRAGEC"/>
        <w:numPr>
          <w:ilvl w:val="0"/>
          <w:numId w:val="1"/>
        </w:numPr>
        <w:rPr>
          <w:rFonts w:asciiTheme="minorHAnsi" w:eastAsiaTheme="minorHAnsi" w:hAnsiTheme="minorHAnsi" w:cstheme="minorHAnsi"/>
          <w:b/>
          <w:bCs/>
          <w:szCs w:val="24"/>
          <w:lang w:eastAsia="en-US"/>
        </w:rPr>
      </w:pPr>
      <w:r w:rsidRPr="001C768F">
        <w:rPr>
          <w:rFonts w:asciiTheme="minorHAnsi" w:eastAsiaTheme="minorHAnsi" w:hAnsiTheme="minorHAnsi" w:cstheme="minorHAnsi"/>
          <w:b/>
          <w:bCs/>
          <w:szCs w:val="24"/>
          <w:lang w:eastAsia="en-US"/>
        </w:rPr>
        <w:t>Resultado</w:t>
      </w:r>
    </w:p>
    <w:p w14:paraId="7A6BA8F6"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Apesar de sofrer grande declínio no final do século XIX, a cidade de Ouro Preto é redescoberta na década de 20 no século XX, com a preocupação modernista de valorização de identidade nacional. Diferente do que ocorre com outros países em que este tipo de movimento de valorização ocorre por aqueles mais conservadores, no Brasil, ao contrário, a valorização do barroco brasileiro, portanto, de um passado e de uma história, ocorre pelo próprio movimento modernista. </w:t>
      </w:r>
    </w:p>
    <w:p w14:paraId="0F3DD16B"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Não poderia, naquele momento, ser diferente: havia no movimento modernista brasileiro certo desprezo pelo movimento classicista e pela atuação de uma “arte estrangeira” no Brasil. A necessidade de um reconhecimento de uma arte genuinamente </w:t>
      </w:r>
      <w:r w:rsidRPr="001C768F">
        <w:rPr>
          <w:rFonts w:asciiTheme="minorHAnsi" w:hAnsiTheme="minorHAnsi" w:cstheme="minorHAnsi"/>
        </w:rPr>
        <w:t xml:space="preserve">brasileira faz estes intelectuais verem na arte barroca como aquilo que deveria essencialmente ser valorizados e não por coincidência que as estas construções são no início dos tombamentos no Brasil as que ganham os primeiros olhares das instituições de patrimônio cultural, como o SPHAN. </w:t>
      </w:r>
    </w:p>
    <w:p w14:paraId="5197A6A6"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Tal ato, levando em conta que o tombamento ocorrido em Ouro Preto é praticamente iniciado quase que imediatamente após o a criação da SPHAN, na década de 40, os princípios tomados para esta cidade acabaram sendo adotados em todo o Brasil. Sendo assim, a cidade é tombada como cidade histórica levando em conta elementos que são valorizados segundo o seu “Valor Estético” e não “Histórico”.</w:t>
      </w:r>
    </w:p>
    <w:p w14:paraId="41E111A9"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Em outras palavras, os tombamentos, desde seu </w:t>
      </w:r>
      <w:proofErr w:type="spellStart"/>
      <w:proofErr w:type="gramStart"/>
      <w:r w:rsidRPr="001C768F">
        <w:rPr>
          <w:rFonts w:asciiTheme="minorHAnsi" w:hAnsiTheme="minorHAnsi" w:cstheme="minorHAnsi"/>
        </w:rPr>
        <w:t>principio</w:t>
      </w:r>
      <w:proofErr w:type="spellEnd"/>
      <w:proofErr w:type="gramEnd"/>
      <w:r w:rsidRPr="001C768F">
        <w:rPr>
          <w:rFonts w:asciiTheme="minorHAnsi" w:hAnsiTheme="minorHAnsi" w:cstheme="minorHAnsi"/>
        </w:rPr>
        <w:t xml:space="preserve">, visavam preservar conjuntos arquitetônicos segundo seu “Valor Estético”, por isso, o destaque a uma determinada produção arquitetônica, e não pela própria importância histórica do monumento. Isto levará a ação de preservação de espaços idealizados e não somente aqueles dos quais deveriam constituir o local da identificação de uma memória social reconhecidamente nacional. </w:t>
      </w:r>
    </w:p>
    <w:p w14:paraId="726F54B0"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No caso de Ouro Preto, na busca inclusive de um local de símbolo nacional, a ação do SPHAN foi decisiva no sentido de impedir os avanços urbanos que poderiam valorizar, portanto, a história local, pela manutenção de homogeneidade imagética da cidade. Neste sentido, o SPHAN determina a remoção de construções consideradas inadequadas para a cidade e passa avaliar as novas construções levando em conta que </w:t>
      </w:r>
      <w:proofErr w:type="gramStart"/>
      <w:r w:rsidRPr="001C768F">
        <w:rPr>
          <w:rFonts w:asciiTheme="minorHAnsi" w:hAnsiTheme="minorHAnsi" w:cstheme="minorHAnsi"/>
        </w:rPr>
        <w:t>mantivessem as mesmas</w:t>
      </w:r>
      <w:proofErr w:type="gramEnd"/>
      <w:r w:rsidRPr="001C768F">
        <w:rPr>
          <w:rFonts w:asciiTheme="minorHAnsi" w:hAnsiTheme="minorHAnsi" w:cstheme="minorHAnsi"/>
        </w:rPr>
        <w:t xml:space="preserve"> características arquitetônicas daquelas originais do século XVIII.</w:t>
      </w:r>
    </w:p>
    <w:p w14:paraId="3410CB0A"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O resultado é uma cidade híbrida, tanto com construções modernas imitando as características coloniais, mescladas as construções originais. Na tentativa de se preservar uma determinada característica de cidade, as ações do SPHAN culminaram na </w:t>
      </w:r>
      <w:r w:rsidRPr="001C768F">
        <w:rPr>
          <w:rFonts w:asciiTheme="minorHAnsi" w:hAnsiTheme="minorHAnsi" w:cstheme="minorHAnsi"/>
        </w:rPr>
        <w:lastRenderedPageBreak/>
        <w:t xml:space="preserve">criação de uma cidade totalmente idealizada, espaços de um falso histórico, como </w:t>
      </w:r>
      <w:proofErr w:type="gramStart"/>
      <w:r w:rsidRPr="001C768F">
        <w:rPr>
          <w:rFonts w:asciiTheme="minorHAnsi" w:hAnsiTheme="minorHAnsi" w:cstheme="minorHAnsi"/>
        </w:rPr>
        <w:t>trataria Brandi</w:t>
      </w:r>
      <w:proofErr w:type="gramEnd"/>
      <w:r w:rsidRPr="001C768F">
        <w:rPr>
          <w:rFonts w:asciiTheme="minorHAnsi" w:hAnsiTheme="minorHAnsi" w:cstheme="minorHAnsi"/>
        </w:rPr>
        <w:t xml:space="preserve"> para obras de arte</w:t>
      </w:r>
      <w:r w:rsidRPr="001C768F">
        <w:rPr>
          <w:rStyle w:val="EndnoteReference"/>
          <w:rFonts w:asciiTheme="minorHAnsi" w:hAnsiTheme="minorHAnsi" w:cstheme="minorHAnsi"/>
        </w:rPr>
        <w:endnoteReference w:id="1"/>
      </w:r>
      <w:r w:rsidRPr="001C768F">
        <w:rPr>
          <w:rFonts w:asciiTheme="minorHAnsi" w:hAnsiTheme="minorHAnsi" w:cstheme="minorHAnsi"/>
        </w:rPr>
        <w:t xml:space="preserve">, onde as intervenções contemporâneas se misturam àquelas do século XIX, como se toda a cidade tivesse sido construída no mesmo momento. </w:t>
      </w:r>
    </w:p>
    <w:p w14:paraId="034A1614"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Um exemplo deste processo se encontra no Largo do Coimbra. Se por um lado, próximo a esta construção, temos a Praça Tiradentes, talvez um dos poucos exemplares arquitetônicos oriundos efetivamente de planejamento urbano em sua construção, similar talvez aqueles das </w:t>
      </w:r>
      <w:r w:rsidRPr="001C768F">
        <w:rPr>
          <w:rFonts w:asciiTheme="minorHAnsi" w:hAnsiTheme="minorHAnsi" w:cstheme="minorHAnsi"/>
          <w:i/>
        </w:rPr>
        <w:t>Plaza Maior</w:t>
      </w:r>
      <w:r w:rsidRPr="001C768F">
        <w:rPr>
          <w:rFonts w:asciiTheme="minorHAnsi" w:hAnsiTheme="minorHAnsi" w:cstheme="minorHAnsi"/>
        </w:rPr>
        <w:t xml:space="preserve">, em que os prédios administrativos vão circundando a praça; por outro lado, o Largo do Coimbra, que segue a Igreja São Francisco de </w:t>
      </w:r>
      <w:proofErr w:type="gramStart"/>
      <w:r w:rsidRPr="001C768F">
        <w:rPr>
          <w:rFonts w:asciiTheme="minorHAnsi" w:hAnsiTheme="minorHAnsi" w:cstheme="minorHAnsi"/>
        </w:rPr>
        <w:t>Assis,  onde</w:t>
      </w:r>
      <w:proofErr w:type="gramEnd"/>
      <w:r w:rsidRPr="001C768F">
        <w:rPr>
          <w:rFonts w:asciiTheme="minorHAnsi" w:hAnsiTheme="minorHAnsi" w:cstheme="minorHAnsi"/>
        </w:rPr>
        <w:t xml:space="preserve"> se havia instaurado um importante local de comércio, acabou sendo completamente modificado a partir da ação do SPHAN. </w:t>
      </w:r>
    </w:p>
    <w:p w14:paraId="4C3DAFC4"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Um mercado havia se estabelecido no Largo, segundo a construção neoclássica no século XIX. Mas, com a </w:t>
      </w:r>
      <w:proofErr w:type="spellStart"/>
      <w:proofErr w:type="gramStart"/>
      <w:r w:rsidRPr="001C768F">
        <w:rPr>
          <w:rFonts w:asciiTheme="minorHAnsi" w:hAnsiTheme="minorHAnsi" w:cstheme="minorHAnsi"/>
        </w:rPr>
        <w:t>politica</w:t>
      </w:r>
      <w:proofErr w:type="spellEnd"/>
      <w:proofErr w:type="gramEnd"/>
      <w:r w:rsidRPr="001C768F">
        <w:rPr>
          <w:rFonts w:asciiTheme="minorHAnsi" w:hAnsiTheme="minorHAnsi" w:cstheme="minorHAnsi"/>
        </w:rPr>
        <w:t xml:space="preserve"> proposta pelo SPHAN de valorização da Igreja de São Francisco de Assis, não só vai ser retirado os elementos neoclássicos do mercado, por se considerado como em desarmonia com o conjunto da igreja – construindo ainda um local de isolamento para igreja – como o mercado chegou a ser desativado a fim de apagar os vestígios da arquitetura considera inferior. </w:t>
      </w:r>
    </w:p>
    <w:p w14:paraId="758CDC60"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Atualmente, no Largo de Coimbra, no entanto, mesmo sem sua arquitetura original, se retomou sua função original, voltando a venda de produtos. Mas, as atividades não são os mesmos tais quais do século XIX. Ao lugar da troca comercial da população local, o novo mercado tem um comércio destinado à expansão do turismo na região. Este fator faz com que a própria população rejeite o lugar por não ser destinado efetivamente a um espaço de seu uso.</w:t>
      </w:r>
    </w:p>
    <w:p w14:paraId="37EF4E7B"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Isto também demonstra a dualidade da importância do turismo: por um lado ajuda na valorização da região, por outro tende a modificar o uso dos seus espaços e nem sempre a população se adequa a estas </w:t>
      </w:r>
      <w:r w:rsidRPr="001C768F">
        <w:rPr>
          <w:rFonts w:asciiTheme="minorHAnsi" w:hAnsiTheme="minorHAnsi" w:cstheme="minorHAnsi"/>
        </w:rPr>
        <w:t>mudanças uma vez que reclama para si uso de locais que considera de sua memória coletiva.</w:t>
      </w:r>
    </w:p>
    <w:p w14:paraId="72A2850B"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No caso de Ouro Preto a que se ressaltar, no caso do turismo, a dificuldade de acomodação dessa atividade, no impedimento de construções antigas, que nem sempre tem possibilidade de receber todo o fluxo populacional, tanto do ponto de vistas das acomodações, como em hotéis, como da própria estrutura da cidade. Grandes eventos, por exemplo, como o carnaval, com grande fluxo de pessoas, causam grande danos as ruas estreitas de Ouro Preto, além do problema na alta sonorização que tende a prejudicar as construções antigas.</w:t>
      </w:r>
    </w:p>
    <w:p w14:paraId="5FD6F852"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A cidade passou ainda por importante transformação, na década de 50, com a exploração do alumínio. Construções de habitações em áreas periféricas foram adaptadas no arredor da cidade no intuito de receber a população trabalhadora desta industrialização: era o urbanismo funcional em contraste direto com o tradicional. Com o passar do tempo, contudo, nem mesmo as construções periféricas deram conta do fluxo populacional e a situação de moradia de sua própria população se tornou um problema. </w:t>
      </w:r>
    </w:p>
    <w:p w14:paraId="55014F68"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Por outro lado, ainda, se a </w:t>
      </w:r>
      <w:proofErr w:type="spellStart"/>
      <w:proofErr w:type="gramStart"/>
      <w:r w:rsidRPr="001C768F">
        <w:rPr>
          <w:rFonts w:asciiTheme="minorHAnsi" w:hAnsiTheme="minorHAnsi" w:cstheme="minorHAnsi"/>
        </w:rPr>
        <w:t>politica</w:t>
      </w:r>
      <w:proofErr w:type="spellEnd"/>
      <w:proofErr w:type="gramEnd"/>
      <w:r w:rsidRPr="001C768F">
        <w:rPr>
          <w:rFonts w:asciiTheme="minorHAnsi" w:hAnsiTheme="minorHAnsi" w:cstheme="minorHAnsi"/>
        </w:rPr>
        <w:t xml:space="preserve"> do SPHAN visava valoriza as construções coloniais tidas como ideias, teremos as suas exceções, como no caso do Grande Hotel. A Construção do hotel, inicialmente proposto para um concurso, teve projeto de Carlos Leão, de caráter mais neocolonial reprovado, enquanto o projeto de Oscar Niemeyer teve sua aprovação do próprio Lúcio Costa. Suas linhas modernas destoam de seu entorno e geraram grande discussão desde sua construção, por se tratar de uma das primeiras inserções de construções modernistas em cidades históricas.</w:t>
      </w:r>
    </w:p>
    <w:p w14:paraId="2E503F05"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Esses acontecimentos mostram também o aspecto de conflito nas diferentes instâncias de um determinado bem, pois embora a construção do hotel fosse de grande importância para cidade, sua definição não se </w:t>
      </w:r>
      <w:r w:rsidRPr="001C768F">
        <w:rPr>
          <w:rFonts w:asciiTheme="minorHAnsi" w:hAnsiTheme="minorHAnsi" w:cstheme="minorHAnsi"/>
        </w:rPr>
        <w:lastRenderedPageBreak/>
        <w:t xml:space="preserve">dá dentro do seu espaço, mas é imposta pelo órgão que pretende preservar seus valores. Este tipo de relação de diversificadas núcleos políticos, trazem mais um conflito para o interesse das cidades históricas. </w:t>
      </w:r>
    </w:p>
    <w:p w14:paraId="578E6E6B"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É preciso compreender, como trata Moraes “</w:t>
      </w:r>
      <w:r w:rsidRPr="001C768F">
        <w:rPr>
          <w:rFonts w:asciiTheme="minorHAnsi" w:hAnsiTheme="minorHAnsi" w:cstheme="minorHAnsi"/>
          <w:i/>
        </w:rPr>
        <w:t>A memória se constitui como poder, com um contrato e uma luta pela imposição de uma hegemonia”</w:t>
      </w:r>
      <w:r w:rsidRPr="001C768F">
        <w:rPr>
          <w:rStyle w:val="EndnoteReference"/>
          <w:rFonts w:asciiTheme="minorHAnsi" w:hAnsiTheme="minorHAnsi" w:cstheme="minorHAnsi"/>
        </w:rPr>
        <w:endnoteReference w:id="2"/>
      </w:r>
      <w:r w:rsidRPr="001C768F">
        <w:rPr>
          <w:rFonts w:asciiTheme="minorHAnsi" w:hAnsiTheme="minorHAnsi" w:cstheme="minorHAnsi"/>
          <w:i/>
        </w:rPr>
        <w:t xml:space="preserve">. </w:t>
      </w:r>
      <w:r w:rsidRPr="001C768F">
        <w:rPr>
          <w:rFonts w:asciiTheme="minorHAnsi" w:hAnsiTheme="minorHAnsi" w:cstheme="minorHAnsi"/>
        </w:rPr>
        <w:t xml:space="preserve">Tal fator é significativo uma vez que se trata de poder, pois estabelece valor estéticos específicos, que acabam sendo idealizados; é um contrato porque ao se colocado como símbolo nacional, acaba fazendo parte do cotidiano, sendo aceito, portanto, por um grupo; e torna-se uma luta, ao ser, por fim, uma imposição. </w:t>
      </w:r>
    </w:p>
    <w:p w14:paraId="0E2EE347"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Quanto objeto de poder, devemos lembrar sobre o papel da </w:t>
      </w:r>
      <w:proofErr w:type="spellStart"/>
      <w:proofErr w:type="gramStart"/>
      <w:r w:rsidRPr="001C768F">
        <w:rPr>
          <w:rFonts w:asciiTheme="minorHAnsi" w:hAnsiTheme="minorHAnsi" w:cstheme="minorHAnsi"/>
        </w:rPr>
        <w:t>politica</w:t>
      </w:r>
      <w:proofErr w:type="spellEnd"/>
      <w:proofErr w:type="gramEnd"/>
      <w:r w:rsidRPr="001C768F">
        <w:rPr>
          <w:rFonts w:asciiTheme="minorHAnsi" w:hAnsiTheme="minorHAnsi" w:cstheme="minorHAnsi"/>
        </w:rPr>
        <w:t>, neste caso. Le Goff trata da relação de lembrança e esquecimento como um ato de conflito de classes, sobretudo, em localidades que se considera como sociedades históricas.</w:t>
      </w:r>
      <w:r w:rsidRPr="001C768F">
        <w:rPr>
          <w:rStyle w:val="EndnoteReference"/>
          <w:rFonts w:asciiTheme="minorHAnsi" w:hAnsiTheme="minorHAnsi" w:cstheme="minorHAnsi"/>
        </w:rPr>
        <w:endnoteReference w:id="3"/>
      </w:r>
      <w:r w:rsidRPr="001C768F">
        <w:rPr>
          <w:rFonts w:asciiTheme="minorHAnsi" w:hAnsiTheme="minorHAnsi" w:cstheme="minorHAnsi"/>
        </w:rPr>
        <w:t xml:space="preserve"> Isto significa dizer que esses valores estéticos e históricos que tanto se procura valorizar em um contexto nacional nem sempre caracteriza hegemonia a população de uma forma geral, na medida em que destaca um aspecto social </w:t>
      </w:r>
      <w:proofErr w:type="gramStart"/>
      <w:r w:rsidRPr="001C768F">
        <w:rPr>
          <w:rFonts w:asciiTheme="minorHAnsi" w:hAnsiTheme="minorHAnsi" w:cstheme="minorHAnsi"/>
        </w:rPr>
        <w:t>especifico</w:t>
      </w:r>
      <w:proofErr w:type="gramEnd"/>
      <w:r w:rsidRPr="001C768F">
        <w:rPr>
          <w:rFonts w:asciiTheme="minorHAnsi" w:hAnsiTheme="minorHAnsi" w:cstheme="minorHAnsi"/>
        </w:rPr>
        <w:t xml:space="preserve">. </w:t>
      </w:r>
    </w:p>
    <w:p w14:paraId="37D1DD8E"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A memória social deveria, ao menos por </w:t>
      </w:r>
      <w:proofErr w:type="spellStart"/>
      <w:proofErr w:type="gramStart"/>
      <w:r w:rsidRPr="001C768F">
        <w:rPr>
          <w:rFonts w:asciiTheme="minorHAnsi" w:hAnsiTheme="minorHAnsi" w:cstheme="minorHAnsi"/>
        </w:rPr>
        <w:t>principio</w:t>
      </w:r>
      <w:proofErr w:type="spellEnd"/>
      <w:proofErr w:type="gramEnd"/>
      <w:r w:rsidRPr="001C768F">
        <w:rPr>
          <w:rFonts w:asciiTheme="minorHAnsi" w:hAnsiTheme="minorHAnsi" w:cstheme="minorHAnsi"/>
        </w:rPr>
        <w:t>, tratar do cotidiano das pessoas e dos grupos sociais, pela sua tradição, incorporando assim os espaços dos quais se referem a este valor coletivo, conforme trata Nora</w:t>
      </w:r>
      <w:r w:rsidRPr="001C768F">
        <w:rPr>
          <w:rStyle w:val="EndnoteReference"/>
          <w:rFonts w:asciiTheme="minorHAnsi" w:hAnsiTheme="minorHAnsi" w:cstheme="minorHAnsi"/>
        </w:rPr>
        <w:endnoteReference w:id="4"/>
      </w:r>
      <w:r w:rsidRPr="001C768F">
        <w:rPr>
          <w:rFonts w:asciiTheme="minorHAnsi" w:hAnsiTheme="minorHAnsi" w:cstheme="minorHAnsi"/>
        </w:rPr>
        <w:t xml:space="preserve">, daí, por exemplo, grandes conflitos por espaço como ocorre no caso do Largo de Coimbra em Ouro Preto, fazendo com que tal localidade ainda seja protegida como espaço coletivo, mas, na verdade, não se refere mais para a população local como lugar identitário. </w:t>
      </w:r>
    </w:p>
    <w:p w14:paraId="092D645C"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A Carta de Nara</w:t>
      </w:r>
      <w:r w:rsidRPr="001C768F">
        <w:rPr>
          <w:rStyle w:val="EndnoteReference"/>
          <w:rFonts w:asciiTheme="minorHAnsi" w:hAnsiTheme="minorHAnsi" w:cstheme="minorHAnsi"/>
        </w:rPr>
        <w:endnoteReference w:id="5"/>
      </w:r>
      <w:r w:rsidRPr="001C768F">
        <w:rPr>
          <w:rFonts w:asciiTheme="minorHAnsi" w:hAnsiTheme="minorHAnsi" w:cstheme="minorHAnsi"/>
        </w:rPr>
        <w:t xml:space="preserve"> foi estabelecida em 1994, na cidade de Nara, no Japão, que estabelece elementos que falam sobre a autenticidade de um determinado patrimônio, levando em conta o pensamento proveniente do </w:t>
      </w:r>
      <w:proofErr w:type="gramStart"/>
      <w:r w:rsidRPr="001C768F">
        <w:rPr>
          <w:rFonts w:asciiTheme="minorHAnsi" w:hAnsiTheme="minorHAnsi" w:cstheme="minorHAnsi"/>
        </w:rPr>
        <w:t>espirito</w:t>
      </w:r>
      <w:proofErr w:type="gramEnd"/>
      <w:r w:rsidRPr="001C768F">
        <w:rPr>
          <w:rFonts w:asciiTheme="minorHAnsi" w:hAnsiTheme="minorHAnsi" w:cstheme="minorHAnsi"/>
        </w:rPr>
        <w:t xml:space="preserve"> da Carta de Veneza, de 1964, mas que atualiza seu questionamento, considerando 30 anos </w:t>
      </w:r>
      <w:r w:rsidRPr="001C768F">
        <w:rPr>
          <w:rFonts w:asciiTheme="minorHAnsi" w:hAnsiTheme="minorHAnsi" w:cstheme="minorHAnsi"/>
        </w:rPr>
        <w:t>após a Carta de Veneza as novas temáticas contemporâneas para compreensão das questões patrimoniais.</w:t>
      </w:r>
    </w:p>
    <w:p w14:paraId="2D6FD3BF"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Tal contemporaneidade se encontra em extrema disparidade na medida em que busca a todo o momento a sua afirmação nacionalista, ao mesmo tempo em que é devidamente atingida pela ação cada vez mais constante da globalização e seus efeitos para os valores identitários, cada vez mais esparsos. Considerar uma identidade coletiva </w:t>
      </w:r>
      <w:proofErr w:type="gramStart"/>
      <w:r w:rsidRPr="001C768F">
        <w:rPr>
          <w:rFonts w:asciiTheme="minorHAnsi" w:hAnsiTheme="minorHAnsi" w:cstheme="minorHAnsi"/>
        </w:rPr>
        <w:t>autentica</w:t>
      </w:r>
      <w:proofErr w:type="gramEnd"/>
      <w:r w:rsidRPr="001C768F">
        <w:rPr>
          <w:rFonts w:asciiTheme="minorHAnsi" w:hAnsiTheme="minorHAnsi" w:cstheme="minorHAnsi"/>
        </w:rPr>
        <w:t xml:space="preserve"> torna-se imprescindível para um conjunto geral, especialmente no que diz respeito à conservação. </w:t>
      </w:r>
    </w:p>
    <w:p w14:paraId="361B1450"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Ao mesmo tempo, no entanto, que se possa considerar toda essa diversidade patrimonial e cultural, segundo o que trata a UNESCO, o patrimônio cultural, que é de cada um, passa a ser de todos, </w:t>
      </w:r>
      <w:proofErr w:type="spellStart"/>
      <w:proofErr w:type="gramStart"/>
      <w:r w:rsidRPr="001C768F">
        <w:rPr>
          <w:rFonts w:asciiTheme="minorHAnsi" w:hAnsiTheme="minorHAnsi" w:cstheme="minorHAnsi"/>
        </w:rPr>
        <w:t>dai</w:t>
      </w:r>
      <w:proofErr w:type="spellEnd"/>
      <w:proofErr w:type="gramEnd"/>
      <w:r w:rsidRPr="001C768F">
        <w:rPr>
          <w:rFonts w:asciiTheme="minorHAnsi" w:hAnsiTheme="minorHAnsi" w:cstheme="minorHAnsi"/>
        </w:rPr>
        <w:t xml:space="preserve"> a importância para a identificação no sentido de uma memória coletiva. </w:t>
      </w:r>
    </w:p>
    <w:p w14:paraId="47E7174E"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Neste sentido, a autenticidade de um patrimônio se torna de grande importância, uma vez que, como já trata a Carta de Veneza, é o principal indício – ou pelo menos seu </w:t>
      </w:r>
      <w:proofErr w:type="spellStart"/>
      <w:proofErr w:type="gramStart"/>
      <w:r w:rsidRPr="001C768F">
        <w:rPr>
          <w:rFonts w:asciiTheme="minorHAnsi" w:hAnsiTheme="minorHAnsi" w:cstheme="minorHAnsi"/>
        </w:rPr>
        <w:t>principio</w:t>
      </w:r>
      <w:proofErr w:type="spellEnd"/>
      <w:proofErr w:type="gramEnd"/>
      <w:r w:rsidRPr="001C768F">
        <w:rPr>
          <w:rFonts w:asciiTheme="minorHAnsi" w:hAnsiTheme="minorHAnsi" w:cstheme="minorHAnsi"/>
        </w:rPr>
        <w:t xml:space="preserve"> primeiro – de atribuição de valores ao patrimônio, que pode lhe garantir a construção no sentido mais amplo dessa construção mundial de identidade. </w:t>
      </w:r>
    </w:p>
    <w:p w14:paraId="0775E7CD"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Isto ocorre, pois, mesmo que possa se variar o entendimento entre uma característica de uma cultura e de outra, a autenticidade pertence a um campo de elementos do qual se encontra a essência do que ali primeiramente fora representado – sendo, portanto, o que se procura dentro de um plano de conservação – e seu reconhecimento cultural acabam por se torna de uma natureza </w:t>
      </w:r>
      <w:proofErr w:type="gramStart"/>
      <w:r w:rsidRPr="001C768F">
        <w:rPr>
          <w:rFonts w:asciiTheme="minorHAnsi" w:hAnsiTheme="minorHAnsi" w:cstheme="minorHAnsi"/>
        </w:rPr>
        <w:t>especifica</w:t>
      </w:r>
      <w:proofErr w:type="gramEnd"/>
      <w:r w:rsidRPr="001C768F">
        <w:rPr>
          <w:rFonts w:asciiTheme="minorHAnsi" w:hAnsiTheme="minorHAnsi" w:cstheme="minorHAnsi"/>
        </w:rPr>
        <w:t xml:space="preserve">, pois é imutável, não depende de uma compreensão entre um e outro. Ele simplesmente é. </w:t>
      </w:r>
    </w:p>
    <w:p w14:paraId="514A5C7E"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O que muda, a partir disto, é como fazer os levantamentos relativos a ele, daí a grande urgência, sempre, nas análises de gestão conservatória, que podem ou não estabelecer a um determinado bem um valor, na medida </w:t>
      </w:r>
      <w:r w:rsidRPr="001C768F">
        <w:rPr>
          <w:rFonts w:asciiTheme="minorHAnsi" w:hAnsiTheme="minorHAnsi" w:cstheme="minorHAnsi"/>
        </w:rPr>
        <w:lastRenderedPageBreak/>
        <w:t xml:space="preserve">em que essa autenticidade possa ser compreendida como relevante, portanto, para o todo. </w:t>
      </w:r>
    </w:p>
    <w:p w14:paraId="2CCB3061"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Ainda sobre as cartas patrimoniais, a cidade de Ouro Preto foi estabelecida na década de 80 Patrimônio Mundial pela UNESCO, conforme as convenções da mesma, sendo inscrita em uma Lista do Patrimônio Mundial de patrimônios naturais e culturais de relevância mundial. Em primeira estância, a critério de ser classificado para tal, deve ser analisado, pois, a partir do </w:t>
      </w:r>
      <w:r w:rsidRPr="001C768F">
        <w:rPr>
          <w:rFonts w:asciiTheme="minorHAnsi" w:hAnsiTheme="minorHAnsi" w:cstheme="minorHAnsi"/>
          <w:i/>
        </w:rPr>
        <w:t>Valor Universal Excecional</w:t>
      </w:r>
      <w:r w:rsidRPr="001C768F">
        <w:rPr>
          <w:rFonts w:asciiTheme="minorHAnsi" w:hAnsiTheme="minorHAnsi" w:cstheme="minorHAnsi"/>
        </w:rPr>
        <w:t xml:space="preserve"> do patrimônio tanto natural quanto cultural, estabelecendo que este possa possuir tamanha relevância que é capaz inclusive de ultrapassar os limites das próprias fronteiras locais e nacionais. </w:t>
      </w:r>
    </w:p>
    <w:p w14:paraId="0A0BD494"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A lista, sobretudo, estabelece elementos culturais e naturais que considera de valor identitário mundial, o que significa dizer que determinado bem nacional, não necessariamente terá o mesmo valor no nível universal. Neste sentido, segundo esta convenção, considerando o valor de autenticidade como trata a Carta de Nara, se considera patrimônio cultural elementos monumentais – arquitetônicos, escultóricos ou de pinturas – conjuntos de construções ou sítios de obras humanas, desde que lhes seja atribuído valor estético e histórico, com devido </w:t>
      </w:r>
      <w:r w:rsidRPr="001C768F">
        <w:rPr>
          <w:rFonts w:asciiTheme="minorHAnsi" w:hAnsiTheme="minorHAnsi" w:cstheme="minorHAnsi"/>
          <w:i/>
        </w:rPr>
        <w:t>Valor Universal Excecional</w:t>
      </w:r>
      <w:r w:rsidRPr="001C768F">
        <w:rPr>
          <w:rFonts w:asciiTheme="minorHAnsi" w:hAnsiTheme="minorHAnsi" w:cstheme="minorHAnsi"/>
        </w:rPr>
        <w:t xml:space="preserve">. </w:t>
      </w:r>
    </w:p>
    <w:p w14:paraId="02E6F55B"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Tais atribuições de níveis internacionais vieram ainda mais a destacar os valores dos quais se procurou determinar na cidade de Ouro Preto. Outro exemplo destes efeitos pode ser visto na cidade de Mariana e mostram-nos diretamente um dos grandes conflitos ainda muito atuais para a preservação dos espaços urbanos, especialmente aqueles das cidades históricas: a preservação destes espaços não pode – ou não deveriam – congelar as transformações sociais desses locais, apagando, todavia, a própria memória social, que não é construída em um único momento de sua </w:t>
      </w:r>
      <w:proofErr w:type="spellStart"/>
      <w:proofErr w:type="gramStart"/>
      <w:r w:rsidRPr="001C768F">
        <w:rPr>
          <w:rFonts w:asciiTheme="minorHAnsi" w:hAnsiTheme="minorHAnsi" w:cstheme="minorHAnsi"/>
        </w:rPr>
        <w:t>historia</w:t>
      </w:r>
      <w:proofErr w:type="spellEnd"/>
      <w:proofErr w:type="gramEnd"/>
      <w:r w:rsidRPr="001C768F">
        <w:rPr>
          <w:rFonts w:asciiTheme="minorHAnsi" w:hAnsiTheme="minorHAnsi" w:cstheme="minorHAnsi"/>
        </w:rPr>
        <w:t xml:space="preserve">. </w:t>
      </w:r>
    </w:p>
    <w:p w14:paraId="715F5163"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Em uma pesquisa realizada na cidade de Mariana, vizinha a Ouro Preto e também alvo das ações do SPHAN, mostram que a população valoriza a moradia na cidade pequena – com aspectos de </w:t>
      </w:r>
      <w:proofErr w:type="gramStart"/>
      <w:r w:rsidRPr="001C768F">
        <w:rPr>
          <w:rFonts w:asciiTheme="minorHAnsi" w:hAnsiTheme="minorHAnsi" w:cstheme="minorHAnsi"/>
        </w:rPr>
        <w:t>dia-a-dia</w:t>
      </w:r>
      <w:proofErr w:type="gramEnd"/>
      <w:r w:rsidRPr="001C768F">
        <w:rPr>
          <w:rFonts w:asciiTheme="minorHAnsi" w:hAnsiTheme="minorHAnsi" w:cstheme="minorHAnsi"/>
        </w:rPr>
        <w:t xml:space="preserve">, como moradia, segurança e outros aspectos cotidianos –, mas, que consideram a valorização de tombamento destes espaços tradicionais como desfavoráveis para cidade. A cidade, ao invés de ser incrementada com novos elementos modernistas, se mantem inalterada, influenciando, portanto, a vida das pessoas que efetivamente vivem nessas regiões, que não podem usufruir do local que vivem para seu </w:t>
      </w:r>
      <w:proofErr w:type="spellStart"/>
      <w:proofErr w:type="gramStart"/>
      <w:r w:rsidRPr="001C768F">
        <w:rPr>
          <w:rFonts w:asciiTheme="minorHAnsi" w:hAnsiTheme="minorHAnsi" w:cstheme="minorHAnsi"/>
        </w:rPr>
        <w:t>beneficio</w:t>
      </w:r>
      <w:proofErr w:type="spellEnd"/>
      <w:proofErr w:type="gramEnd"/>
      <w:r w:rsidRPr="001C768F">
        <w:rPr>
          <w:rFonts w:asciiTheme="minorHAnsi" w:hAnsiTheme="minorHAnsi" w:cstheme="minorHAnsi"/>
        </w:rPr>
        <w:t xml:space="preserve">: estão, na verdade, o tempo todo sujeitas ao desconforto de dependerem da vontade governamental para decidirem a própria vida urbana.  </w:t>
      </w:r>
    </w:p>
    <w:p w14:paraId="70C23F0C"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O turismo, muitas vezes, para essas localidades constitui </w:t>
      </w:r>
      <w:proofErr w:type="gramStart"/>
      <w:r w:rsidRPr="001C768F">
        <w:rPr>
          <w:rFonts w:asciiTheme="minorHAnsi" w:hAnsiTheme="minorHAnsi" w:cstheme="minorHAnsi"/>
        </w:rPr>
        <w:t>uma importante</w:t>
      </w:r>
      <w:proofErr w:type="gramEnd"/>
      <w:r w:rsidRPr="001C768F">
        <w:rPr>
          <w:rFonts w:asciiTheme="minorHAnsi" w:hAnsiTheme="minorHAnsi" w:cstheme="minorHAnsi"/>
        </w:rPr>
        <w:t xml:space="preserve"> alavanca econômica para região, mas também tendem a estabelecer os espaços que devem ser valorizados e nem sempre a população local se relaciona bem com seus efeitos. Por outro lado, da própria paisagem ambiental urbana, no que se refere à constituição arquitetônica, o que se pode analisar é que, na verdade, todas as intervenções urbanas também fazem parte da </w:t>
      </w:r>
      <w:proofErr w:type="spellStart"/>
      <w:r w:rsidRPr="001C768F">
        <w:rPr>
          <w:rFonts w:asciiTheme="minorHAnsi" w:hAnsiTheme="minorHAnsi" w:cstheme="minorHAnsi"/>
        </w:rPr>
        <w:t>memoria</w:t>
      </w:r>
      <w:proofErr w:type="spellEnd"/>
      <w:r w:rsidRPr="001C768F">
        <w:rPr>
          <w:rFonts w:asciiTheme="minorHAnsi" w:hAnsiTheme="minorHAnsi" w:cstheme="minorHAnsi"/>
        </w:rPr>
        <w:t xml:space="preserve"> coletiva e não só aquele que é privilegiada pelos órgãos responsáveis. </w:t>
      </w:r>
    </w:p>
    <w:p w14:paraId="66F9987B" w14:textId="77777777" w:rsidR="004D2BEA" w:rsidRPr="001C768F" w:rsidRDefault="004D2BEA" w:rsidP="004D2BEA">
      <w:pPr>
        <w:pStyle w:val="corpodoartigo-SIBRAGEC"/>
        <w:rPr>
          <w:rFonts w:asciiTheme="minorHAnsi" w:hAnsiTheme="minorHAnsi" w:cstheme="minorHAnsi"/>
        </w:rPr>
      </w:pPr>
      <w:r w:rsidRPr="001C768F">
        <w:rPr>
          <w:rFonts w:asciiTheme="minorHAnsi" w:hAnsiTheme="minorHAnsi" w:cstheme="minorHAnsi"/>
        </w:rPr>
        <w:t xml:space="preserve">Como, então, respeitar a ambiência de determinado espaço, sem impedir o desenvolvimento urbano ou criar espaços falsos mesmo que estes possam parecer harmoniosos? Este certamente é um grande desafio das </w:t>
      </w:r>
      <w:proofErr w:type="spellStart"/>
      <w:proofErr w:type="gramStart"/>
      <w:r w:rsidRPr="001C768F">
        <w:rPr>
          <w:rFonts w:asciiTheme="minorHAnsi" w:hAnsiTheme="minorHAnsi" w:cstheme="minorHAnsi"/>
        </w:rPr>
        <w:t>politicas</w:t>
      </w:r>
      <w:proofErr w:type="spellEnd"/>
      <w:proofErr w:type="gramEnd"/>
      <w:r w:rsidRPr="001C768F">
        <w:rPr>
          <w:rFonts w:asciiTheme="minorHAnsi" w:hAnsiTheme="minorHAnsi" w:cstheme="minorHAnsi"/>
        </w:rPr>
        <w:t xml:space="preserve"> de preservação até os dias de hoje. Tomando o caso do Largo do Coimbra como exemplo, a grande perda está no fato de se privilegiar uma determinada construção estética, desprezando o valor histórico e a própria identidade do local. É preciso, portanto, compreender que as muitas intervenções no espaço também fazem parte da memória de um determinado local e que a </w:t>
      </w:r>
      <w:proofErr w:type="spellStart"/>
      <w:proofErr w:type="gramStart"/>
      <w:r w:rsidRPr="001C768F">
        <w:rPr>
          <w:rFonts w:asciiTheme="minorHAnsi" w:hAnsiTheme="minorHAnsi" w:cstheme="minorHAnsi"/>
        </w:rPr>
        <w:t>historia</w:t>
      </w:r>
      <w:proofErr w:type="spellEnd"/>
      <w:proofErr w:type="gramEnd"/>
      <w:r w:rsidRPr="001C768F">
        <w:rPr>
          <w:rFonts w:asciiTheme="minorHAnsi" w:hAnsiTheme="minorHAnsi" w:cstheme="minorHAnsi"/>
        </w:rPr>
        <w:t xml:space="preserve"> de um lugar tem tanto valor quanto a sua composição estética. </w:t>
      </w:r>
    </w:p>
    <w:p w14:paraId="78527C37" w14:textId="77777777" w:rsidR="004D2BEA" w:rsidRPr="001C768F" w:rsidRDefault="004D2BEA" w:rsidP="004712A1">
      <w:pPr>
        <w:spacing w:after="120"/>
        <w:jc w:val="both"/>
        <w:rPr>
          <w:rFonts w:asciiTheme="minorHAnsi" w:hAnsiTheme="minorHAnsi" w:cstheme="minorHAnsi"/>
        </w:rPr>
      </w:pPr>
    </w:p>
    <w:p w14:paraId="18D0B1ED" w14:textId="77777777" w:rsidR="004D2BEA" w:rsidRPr="001C768F" w:rsidRDefault="004712A1" w:rsidP="004D2BEA">
      <w:pPr>
        <w:spacing w:after="120"/>
        <w:jc w:val="both"/>
        <w:rPr>
          <w:rFonts w:asciiTheme="minorHAnsi" w:hAnsiTheme="minorHAnsi" w:cstheme="minorHAnsi"/>
        </w:rPr>
      </w:pPr>
      <w:r w:rsidRPr="001C768F">
        <w:rPr>
          <w:rFonts w:asciiTheme="minorHAnsi" w:hAnsiTheme="minorHAnsi" w:cstheme="minorHAnsi"/>
        </w:rPr>
        <w:t xml:space="preserve">podemos perceber que as diferentes etapas </w:t>
      </w:r>
    </w:p>
    <w:p w14:paraId="08AE5BF6" w14:textId="05CE7EE6" w:rsidR="006B296E" w:rsidRPr="001C768F" w:rsidRDefault="006B296E" w:rsidP="004D2BEA">
      <w:pPr>
        <w:pStyle w:val="ListParagraph"/>
        <w:numPr>
          <w:ilvl w:val="0"/>
          <w:numId w:val="1"/>
        </w:numPr>
        <w:spacing w:after="120"/>
        <w:jc w:val="both"/>
        <w:rPr>
          <w:rFonts w:asciiTheme="minorHAnsi" w:hAnsiTheme="minorHAnsi" w:cstheme="minorHAnsi"/>
          <w:lang w:val="en-US"/>
        </w:rPr>
      </w:pPr>
      <w:r w:rsidRPr="001C768F">
        <w:rPr>
          <w:rFonts w:asciiTheme="minorHAnsi" w:hAnsiTheme="minorHAnsi" w:cstheme="minorHAnsi"/>
          <w:b/>
        </w:rPr>
        <w:t>Considerações Finais</w:t>
      </w:r>
    </w:p>
    <w:p w14:paraId="5DE6FA65" w14:textId="15962E9C" w:rsidR="006F765E" w:rsidRPr="00A40BA3" w:rsidRDefault="006F765E" w:rsidP="006F765E">
      <w:pPr>
        <w:spacing w:after="120"/>
        <w:jc w:val="both"/>
        <w:rPr>
          <w:rFonts w:asciiTheme="minorHAnsi" w:hAnsiTheme="minorHAnsi" w:cstheme="minorHAnsi"/>
        </w:rPr>
      </w:pPr>
    </w:p>
    <w:p w14:paraId="76EC06A3" w14:textId="3EFA8030" w:rsidR="006F765E" w:rsidRPr="001C768F" w:rsidRDefault="006F765E" w:rsidP="006F765E">
      <w:pPr>
        <w:pStyle w:val="corpodoartigo-SIBRAGEC"/>
        <w:rPr>
          <w:rFonts w:asciiTheme="minorHAnsi" w:hAnsiTheme="minorHAnsi" w:cstheme="minorHAnsi"/>
        </w:rPr>
      </w:pPr>
      <w:r w:rsidRPr="001C768F">
        <w:rPr>
          <w:rFonts w:asciiTheme="minorHAnsi" w:hAnsiTheme="minorHAnsi" w:cstheme="minorHAnsi"/>
        </w:rPr>
        <w:t xml:space="preserve">Existe uma grande problematização ao lidar de cidade histórica, sob o risco primeiro de idealização destes espaços a tal ponto que a construção histórica da cidade acaba sendo apagada em virtude de um determinado “valor estético”. </w:t>
      </w:r>
    </w:p>
    <w:p w14:paraId="57C799B1" w14:textId="77777777" w:rsidR="006F765E" w:rsidRPr="001C768F" w:rsidRDefault="006F765E" w:rsidP="006F765E">
      <w:pPr>
        <w:pStyle w:val="corpodoartigo-SIBRAGEC"/>
        <w:rPr>
          <w:rFonts w:asciiTheme="minorHAnsi" w:hAnsiTheme="minorHAnsi" w:cstheme="minorHAnsi"/>
        </w:rPr>
      </w:pPr>
      <w:r w:rsidRPr="001C768F">
        <w:rPr>
          <w:rFonts w:asciiTheme="minorHAnsi" w:hAnsiTheme="minorHAnsi" w:cstheme="minorHAnsi"/>
        </w:rPr>
        <w:t xml:space="preserve">A cidade, todavia, não pode ser congelada. E, portanto, um plano de preservação deve levar em conta essas várias nuances de um lugar e, sobretudo, as próprias necessidades de transformação urbana, considerando a memória social em um âmbito mais amplo, como no sentido nacional, mas sem perder de vista a própria população que faz uso e a importância de preservação dos bens culturais, em sentido oposto. </w:t>
      </w:r>
    </w:p>
    <w:p w14:paraId="1F600C85" w14:textId="77777777" w:rsidR="006F765E" w:rsidRPr="001C768F" w:rsidRDefault="006F765E" w:rsidP="006F765E">
      <w:pPr>
        <w:pStyle w:val="corpodoartigo-SIBRAGEC"/>
        <w:rPr>
          <w:rFonts w:asciiTheme="minorHAnsi" w:hAnsiTheme="minorHAnsi" w:cstheme="minorHAnsi"/>
        </w:rPr>
      </w:pPr>
      <w:r w:rsidRPr="001C768F">
        <w:rPr>
          <w:rFonts w:asciiTheme="minorHAnsi" w:hAnsiTheme="minorHAnsi" w:cstheme="minorHAnsi"/>
        </w:rPr>
        <w:t xml:space="preserve">Preservação dos bens patrimônios, a importância do turismo para valorização da cidade, a constante dinâmica da própria malha urbana, as necessidades da população, a usabilidade dos bens tombados; tudo constitui um imenso desafio para a </w:t>
      </w:r>
      <w:proofErr w:type="spellStart"/>
      <w:proofErr w:type="gramStart"/>
      <w:r w:rsidRPr="001C768F">
        <w:rPr>
          <w:rFonts w:asciiTheme="minorHAnsi" w:hAnsiTheme="minorHAnsi" w:cstheme="minorHAnsi"/>
        </w:rPr>
        <w:t>politica</w:t>
      </w:r>
      <w:proofErr w:type="spellEnd"/>
      <w:proofErr w:type="gramEnd"/>
      <w:r w:rsidRPr="001C768F">
        <w:rPr>
          <w:rFonts w:asciiTheme="minorHAnsi" w:hAnsiTheme="minorHAnsi" w:cstheme="minorHAnsi"/>
        </w:rPr>
        <w:t xml:space="preserve"> de gestão de uma cidade histórica no sentido de unir os mais diversificados interesses, especialmente daqueles que acabam tendo efeitos diversos, como o caso do turismo. </w:t>
      </w:r>
    </w:p>
    <w:p w14:paraId="70A82483" w14:textId="40F2E8D4" w:rsidR="00116452" w:rsidRPr="001C768F" w:rsidRDefault="006F765E" w:rsidP="00116452">
      <w:pPr>
        <w:pStyle w:val="corpodoartigo-SIBRAGEC"/>
        <w:rPr>
          <w:rFonts w:asciiTheme="minorHAnsi" w:hAnsiTheme="minorHAnsi" w:cstheme="minorHAnsi"/>
        </w:rPr>
      </w:pPr>
      <w:r w:rsidRPr="001C768F">
        <w:rPr>
          <w:rFonts w:asciiTheme="minorHAnsi" w:hAnsiTheme="minorHAnsi" w:cstheme="minorHAnsi"/>
        </w:rPr>
        <w:t xml:space="preserve">Certamente o caso de Ouro Preto ainda nos dias de hoje constitui um dos </w:t>
      </w:r>
      <w:proofErr w:type="gramStart"/>
      <w:r w:rsidRPr="001C768F">
        <w:rPr>
          <w:rFonts w:asciiTheme="minorHAnsi" w:hAnsiTheme="minorHAnsi" w:cstheme="minorHAnsi"/>
        </w:rPr>
        <w:t xml:space="preserve">principais </w:t>
      </w:r>
      <w:r w:rsidR="00116452">
        <w:rPr>
          <w:rFonts w:asciiTheme="minorHAnsi" w:hAnsiTheme="minorHAnsi" w:cstheme="minorHAnsi"/>
        </w:rPr>
        <w:t xml:space="preserve"> </w:t>
      </w:r>
      <w:r w:rsidR="00116452" w:rsidRPr="001C768F">
        <w:rPr>
          <w:rFonts w:asciiTheme="minorHAnsi" w:hAnsiTheme="minorHAnsi" w:cstheme="minorHAnsi"/>
        </w:rPr>
        <w:t>exemplos</w:t>
      </w:r>
      <w:proofErr w:type="gramEnd"/>
      <w:r w:rsidR="00116452" w:rsidRPr="001C768F">
        <w:rPr>
          <w:rFonts w:asciiTheme="minorHAnsi" w:hAnsiTheme="minorHAnsi" w:cstheme="minorHAnsi"/>
        </w:rPr>
        <w:t xml:space="preserve"> deste desafio brasileiro sobre as </w:t>
      </w:r>
      <w:proofErr w:type="spellStart"/>
      <w:r w:rsidR="00116452" w:rsidRPr="001C768F">
        <w:rPr>
          <w:rFonts w:asciiTheme="minorHAnsi" w:hAnsiTheme="minorHAnsi" w:cstheme="minorHAnsi"/>
        </w:rPr>
        <w:t>politicas</w:t>
      </w:r>
      <w:proofErr w:type="spellEnd"/>
      <w:r w:rsidR="00116452" w:rsidRPr="001C768F">
        <w:rPr>
          <w:rFonts w:asciiTheme="minorHAnsi" w:hAnsiTheme="minorHAnsi" w:cstheme="minorHAnsi"/>
        </w:rPr>
        <w:t xml:space="preserve"> de gestão </w:t>
      </w:r>
      <w:proofErr w:type="spellStart"/>
      <w:r w:rsidR="00116452" w:rsidRPr="001C768F">
        <w:rPr>
          <w:rFonts w:asciiTheme="minorHAnsi" w:hAnsiTheme="minorHAnsi" w:cstheme="minorHAnsi"/>
        </w:rPr>
        <w:t>publica</w:t>
      </w:r>
      <w:proofErr w:type="spellEnd"/>
      <w:r w:rsidR="00116452" w:rsidRPr="001C768F">
        <w:rPr>
          <w:rFonts w:asciiTheme="minorHAnsi" w:hAnsiTheme="minorHAnsi" w:cstheme="minorHAnsi"/>
        </w:rPr>
        <w:t xml:space="preserve"> dos bens culturais materiais preservados e das ações de valorização da </w:t>
      </w:r>
      <w:proofErr w:type="spellStart"/>
      <w:r w:rsidR="00116452" w:rsidRPr="001C768F">
        <w:rPr>
          <w:rFonts w:asciiTheme="minorHAnsi" w:hAnsiTheme="minorHAnsi" w:cstheme="minorHAnsi"/>
        </w:rPr>
        <w:t>memoria</w:t>
      </w:r>
      <w:proofErr w:type="spellEnd"/>
      <w:r w:rsidR="00116452" w:rsidRPr="001C768F">
        <w:rPr>
          <w:rFonts w:asciiTheme="minorHAnsi" w:hAnsiTheme="minorHAnsi" w:cstheme="minorHAnsi"/>
        </w:rPr>
        <w:t xml:space="preserve"> social de uma nação e de uma </w:t>
      </w:r>
      <w:proofErr w:type="spellStart"/>
      <w:r w:rsidR="00116452" w:rsidRPr="001C768F">
        <w:rPr>
          <w:rFonts w:asciiTheme="minorHAnsi" w:hAnsiTheme="minorHAnsi" w:cstheme="minorHAnsi"/>
        </w:rPr>
        <w:t>memoria</w:t>
      </w:r>
      <w:proofErr w:type="spellEnd"/>
      <w:r w:rsidR="00116452" w:rsidRPr="001C768F">
        <w:rPr>
          <w:rFonts w:asciiTheme="minorHAnsi" w:hAnsiTheme="minorHAnsi" w:cstheme="minorHAnsi"/>
        </w:rPr>
        <w:t xml:space="preserve"> coletiva e os efeitos de aplicabilidade das </w:t>
      </w:r>
      <w:proofErr w:type="spellStart"/>
      <w:r w:rsidR="00116452" w:rsidRPr="001C768F">
        <w:rPr>
          <w:rFonts w:asciiTheme="minorHAnsi" w:hAnsiTheme="minorHAnsi" w:cstheme="minorHAnsi"/>
        </w:rPr>
        <w:t>politicas</w:t>
      </w:r>
      <w:proofErr w:type="spellEnd"/>
      <w:r w:rsidR="00116452" w:rsidRPr="001C768F">
        <w:rPr>
          <w:rFonts w:asciiTheme="minorHAnsi" w:hAnsiTheme="minorHAnsi" w:cstheme="minorHAnsi"/>
        </w:rPr>
        <w:t xml:space="preserve"> patrimonialistas no país ainda tomam como modelo da metodologia utilizada neste bem cultural, o que, por fim, só vem a encadear ainda mais a importância deste bem cultural. </w:t>
      </w:r>
    </w:p>
    <w:p w14:paraId="6C84BBAA" w14:textId="77777777" w:rsidR="00E7597A" w:rsidRDefault="00E7597A" w:rsidP="006F765E">
      <w:pPr>
        <w:pStyle w:val="corpodoartigo-SIBRAGEC"/>
        <w:rPr>
          <w:rFonts w:asciiTheme="minorHAnsi" w:hAnsiTheme="minorHAnsi" w:cstheme="minorHAnsi"/>
        </w:rPr>
      </w:pPr>
    </w:p>
    <w:p w14:paraId="619BE2D3" w14:textId="1A2AA43B" w:rsidR="00E7597A" w:rsidRDefault="00E7597A" w:rsidP="006F765E">
      <w:pPr>
        <w:pStyle w:val="corpodoartigo-SIBRAGEC"/>
        <w:rPr>
          <w:rFonts w:asciiTheme="minorHAnsi" w:hAnsiTheme="minorHAnsi" w:cstheme="minorHAnsi"/>
        </w:rPr>
      </w:pPr>
    </w:p>
    <w:p w14:paraId="70EB29C5" w14:textId="08AE6F91" w:rsidR="00116452" w:rsidRDefault="00116452" w:rsidP="006F765E">
      <w:pPr>
        <w:pStyle w:val="corpodoartigo-SIBRAGEC"/>
        <w:rPr>
          <w:rFonts w:asciiTheme="minorHAnsi" w:hAnsiTheme="minorHAnsi" w:cstheme="minorHAnsi"/>
        </w:rPr>
      </w:pPr>
    </w:p>
    <w:p w14:paraId="26FAD10A" w14:textId="7F322B6B" w:rsidR="00116452" w:rsidRDefault="00116452" w:rsidP="006F765E">
      <w:pPr>
        <w:pStyle w:val="corpodoartigo-SIBRAGEC"/>
        <w:rPr>
          <w:rFonts w:asciiTheme="minorHAnsi" w:hAnsiTheme="minorHAnsi" w:cstheme="minorHAnsi"/>
        </w:rPr>
      </w:pPr>
    </w:p>
    <w:p w14:paraId="42B8B051" w14:textId="4250E46C" w:rsidR="00116452" w:rsidRDefault="00116452" w:rsidP="006F765E">
      <w:pPr>
        <w:pStyle w:val="corpodoartigo-SIBRAGEC"/>
        <w:rPr>
          <w:rFonts w:asciiTheme="minorHAnsi" w:hAnsiTheme="minorHAnsi" w:cstheme="minorHAnsi"/>
        </w:rPr>
      </w:pPr>
    </w:p>
    <w:p w14:paraId="3457EAA3" w14:textId="2BD13C2B" w:rsidR="00116452" w:rsidRDefault="00116452" w:rsidP="006F765E">
      <w:pPr>
        <w:pStyle w:val="corpodoartigo-SIBRAGEC"/>
        <w:rPr>
          <w:rFonts w:asciiTheme="minorHAnsi" w:hAnsiTheme="minorHAnsi" w:cstheme="minorHAnsi"/>
        </w:rPr>
      </w:pPr>
    </w:p>
    <w:p w14:paraId="14FE0601" w14:textId="703919AB" w:rsidR="00116452" w:rsidRDefault="00116452" w:rsidP="006F765E">
      <w:pPr>
        <w:pStyle w:val="corpodoartigo-SIBRAGEC"/>
        <w:rPr>
          <w:rFonts w:asciiTheme="minorHAnsi" w:hAnsiTheme="minorHAnsi" w:cstheme="minorHAnsi"/>
        </w:rPr>
      </w:pPr>
    </w:p>
    <w:p w14:paraId="599AB5FF" w14:textId="1F44E1AA" w:rsidR="00116452" w:rsidRDefault="00116452" w:rsidP="006F765E">
      <w:pPr>
        <w:pStyle w:val="corpodoartigo-SIBRAGEC"/>
        <w:rPr>
          <w:rFonts w:asciiTheme="minorHAnsi" w:hAnsiTheme="minorHAnsi" w:cstheme="minorHAnsi"/>
        </w:rPr>
      </w:pPr>
    </w:p>
    <w:p w14:paraId="3091EB0F" w14:textId="68F3700B" w:rsidR="00116452" w:rsidRDefault="00116452" w:rsidP="006F765E">
      <w:pPr>
        <w:pStyle w:val="corpodoartigo-SIBRAGEC"/>
        <w:rPr>
          <w:rFonts w:asciiTheme="minorHAnsi" w:hAnsiTheme="minorHAnsi" w:cstheme="minorHAnsi"/>
        </w:rPr>
      </w:pPr>
    </w:p>
    <w:p w14:paraId="5E1E4EC7" w14:textId="77777777" w:rsidR="00116452" w:rsidRDefault="00116452" w:rsidP="006F765E">
      <w:pPr>
        <w:pStyle w:val="corpodoartigo-SIBRAGEC"/>
        <w:rPr>
          <w:rFonts w:asciiTheme="minorHAnsi" w:hAnsiTheme="minorHAnsi" w:cstheme="minorHAnsi"/>
        </w:rPr>
      </w:pPr>
    </w:p>
    <w:p w14:paraId="6E15FDC2" w14:textId="77777777" w:rsidR="00E7597A" w:rsidRDefault="00E7597A" w:rsidP="006F765E">
      <w:pPr>
        <w:pStyle w:val="corpodoartigo-SIBRAGEC"/>
        <w:rPr>
          <w:rFonts w:asciiTheme="minorHAnsi" w:hAnsiTheme="minorHAnsi" w:cstheme="minorHAnsi"/>
        </w:rPr>
      </w:pPr>
    </w:p>
    <w:p w14:paraId="244249E4" w14:textId="77777777" w:rsidR="00E7597A" w:rsidRDefault="00E7597A" w:rsidP="006F765E">
      <w:pPr>
        <w:pStyle w:val="corpodoartigo-SIBRAGEC"/>
        <w:rPr>
          <w:rFonts w:asciiTheme="minorHAnsi" w:hAnsiTheme="minorHAnsi" w:cstheme="minorHAnsi"/>
        </w:rPr>
      </w:pPr>
    </w:p>
    <w:p w14:paraId="51EBF783" w14:textId="77777777" w:rsidR="00E7597A" w:rsidRDefault="00E7597A" w:rsidP="006F765E">
      <w:pPr>
        <w:pStyle w:val="corpodoartigo-SIBRAGEC"/>
        <w:rPr>
          <w:rFonts w:asciiTheme="minorHAnsi" w:hAnsiTheme="minorHAnsi" w:cstheme="minorHAnsi"/>
        </w:rPr>
      </w:pPr>
    </w:p>
    <w:p w14:paraId="3D86C979" w14:textId="77777777" w:rsidR="006F765E" w:rsidRPr="001C768F" w:rsidRDefault="006F765E" w:rsidP="006F765E">
      <w:pPr>
        <w:spacing w:after="120"/>
        <w:jc w:val="both"/>
        <w:rPr>
          <w:rFonts w:asciiTheme="minorHAnsi" w:hAnsiTheme="minorHAnsi" w:cstheme="minorHAnsi"/>
        </w:rPr>
      </w:pPr>
    </w:p>
    <w:p w14:paraId="7BC91236" w14:textId="1C420420" w:rsidR="00BD6AA4" w:rsidRPr="001C768F" w:rsidRDefault="00BD6AA4" w:rsidP="00BD6AA4">
      <w:pPr>
        <w:pStyle w:val="corpodoartigo-SIBRAGEC"/>
        <w:numPr>
          <w:ilvl w:val="0"/>
          <w:numId w:val="1"/>
        </w:numPr>
        <w:rPr>
          <w:rFonts w:asciiTheme="minorHAnsi" w:eastAsiaTheme="minorHAnsi" w:hAnsiTheme="minorHAnsi" w:cstheme="minorHAnsi"/>
          <w:szCs w:val="24"/>
          <w:lang w:eastAsia="en-US"/>
        </w:rPr>
      </w:pPr>
      <w:r w:rsidRPr="001C768F">
        <w:rPr>
          <w:rFonts w:asciiTheme="minorHAnsi" w:eastAsiaTheme="minorHAnsi" w:hAnsiTheme="minorHAnsi" w:cstheme="minorHAnsi"/>
          <w:szCs w:val="24"/>
          <w:lang w:eastAsia="en-US"/>
        </w:rPr>
        <w:t>Referências</w:t>
      </w:r>
      <w:r w:rsidR="00D40DC3" w:rsidRPr="001C768F">
        <w:rPr>
          <w:rFonts w:asciiTheme="minorHAnsi" w:eastAsiaTheme="minorHAnsi" w:hAnsiTheme="minorHAnsi" w:cstheme="minorHAnsi"/>
          <w:szCs w:val="24"/>
          <w:lang w:eastAsia="en-US"/>
        </w:rPr>
        <w:t xml:space="preserve"> Bibliográficas</w:t>
      </w:r>
    </w:p>
    <w:sectPr w:rsidR="00BD6AA4" w:rsidRPr="001C768F" w:rsidSect="00BD6AA4">
      <w:headerReference w:type="default" r:id="rId13"/>
      <w:footerReference w:type="default" r:id="rId14"/>
      <w:type w:val="continuous"/>
      <w:pgSz w:w="11906" w:h="16838"/>
      <w:pgMar w:top="1418" w:right="1134" w:bottom="85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4192" w14:textId="77777777" w:rsidR="001C1B01" w:rsidRDefault="001C1B01" w:rsidP="009F19B7">
      <w:r>
        <w:separator/>
      </w:r>
    </w:p>
  </w:endnote>
  <w:endnote w:type="continuationSeparator" w:id="0">
    <w:p w14:paraId="4BDEAF54" w14:textId="77777777" w:rsidR="001C1B01" w:rsidRDefault="001C1B01" w:rsidP="009F19B7">
      <w:r>
        <w:continuationSeparator/>
      </w:r>
    </w:p>
  </w:endnote>
  <w:endnote w:id="1">
    <w:p w14:paraId="105BA0E5" w14:textId="77777777" w:rsidR="004D2BEA" w:rsidRPr="001C768F" w:rsidRDefault="004D2BEA" w:rsidP="004D2BEA">
      <w:pPr>
        <w:pStyle w:val="corporeferncias-SIBRAGEC"/>
        <w:rPr>
          <w:rFonts w:asciiTheme="minorHAnsi" w:hAnsiTheme="minorHAnsi" w:cstheme="minorHAnsi"/>
        </w:rPr>
      </w:pPr>
      <w:r w:rsidRPr="001C768F">
        <w:rPr>
          <w:rStyle w:val="EndnoteReference"/>
          <w:rFonts w:asciiTheme="minorHAnsi" w:hAnsiTheme="minorHAnsi" w:cstheme="minorHAnsi"/>
        </w:rPr>
        <w:endnoteRef/>
      </w:r>
      <w:r w:rsidRPr="001C768F">
        <w:rPr>
          <w:rFonts w:asciiTheme="minorHAnsi" w:hAnsiTheme="minorHAnsi" w:cstheme="minorHAnsi"/>
        </w:rPr>
        <w:t xml:space="preserve"> BRANDI, Cesare. </w:t>
      </w:r>
      <w:r w:rsidRPr="001C768F">
        <w:rPr>
          <w:rFonts w:asciiTheme="minorHAnsi" w:hAnsiTheme="minorHAnsi" w:cstheme="minorHAnsi"/>
          <w:b/>
          <w:i/>
          <w:iCs/>
        </w:rPr>
        <w:t>Teoria da Restauração</w:t>
      </w:r>
      <w:r w:rsidRPr="001C768F">
        <w:rPr>
          <w:rFonts w:asciiTheme="minorHAnsi" w:hAnsiTheme="minorHAnsi" w:cstheme="minorHAnsi"/>
          <w:i/>
          <w:iCs/>
        </w:rPr>
        <w:t xml:space="preserve">. </w:t>
      </w:r>
      <w:r w:rsidRPr="001C768F">
        <w:rPr>
          <w:rFonts w:asciiTheme="minorHAnsi" w:hAnsiTheme="minorHAnsi" w:cstheme="minorHAnsi"/>
        </w:rPr>
        <w:t>Cotia, SP: Ateliê Editorial, 2004.</w:t>
      </w:r>
    </w:p>
  </w:endnote>
  <w:endnote w:id="2">
    <w:p w14:paraId="26382E7C" w14:textId="7505DB85" w:rsidR="004D2BEA" w:rsidRPr="001C768F" w:rsidRDefault="004D2BEA" w:rsidP="004D2BEA">
      <w:pPr>
        <w:pStyle w:val="corporeferncias-SIBRAGEC"/>
        <w:jc w:val="both"/>
        <w:rPr>
          <w:rFonts w:asciiTheme="minorHAnsi" w:hAnsiTheme="minorHAnsi" w:cstheme="minorHAnsi"/>
        </w:rPr>
      </w:pPr>
      <w:r w:rsidRPr="001C768F">
        <w:rPr>
          <w:rStyle w:val="EndnoteReference"/>
          <w:rFonts w:asciiTheme="minorHAnsi" w:hAnsiTheme="minorHAnsi" w:cstheme="minorHAnsi"/>
        </w:rPr>
        <w:endnoteRef/>
      </w:r>
      <w:r w:rsidRPr="001C768F">
        <w:rPr>
          <w:rFonts w:asciiTheme="minorHAnsi" w:hAnsiTheme="minorHAnsi" w:cstheme="minorHAnsi"/>
        </w:rPr>
        <w:t xml:space="preserve"> MORAES, Nilson Alves de. </w:t>
      </w:r>
      <w:r w:rsidRPr="001C768F">
        <w:rPr>
          <w:rFonts w:asciiTheme="minorHAnsi" w:hAnsiTheme="minorHAnsi" w:cstheme="minorHAnsi"/>
          <w:b/>
          <w:i/>
        </w:rPr>
        <w:t>Memória Social: Solidariedade orgânica e disputas de sentido</w:t>
      </w:r>
      <w:r w:rsidRPr="001C768F">
        <w:rPr>
          <w:rFonts w:asciiTheme="minorHAnsi" w:hAnsiTheme="minorHAnsi" w:cstheme="minorHAnsi"/>
          <w:b/>
        </w:rPr>
        <w:t xml:space="preserve">. </w:t>
      </w:r>
      <w:r w:rsidRPr="001C768F">
        <w:rPr>
          <w:rFonts w:asciiTheme="minorHAnsi" w:hAnsiTheme="minorHAnsi" w:cstheme="minorHAnsi"/>
        </w:rPr>
        <w:t xml:space="preserve">In.: GONDAR, Jô; DODEBEI, Vera (org.). O que é Memória Social? Rio </w:t>
      </w:r>
    </w:p>
  </w:endnote>
  <w:endnote w:id="3">
    <w:p w14:paraId="545C14DA" w14:textId="3E7DDB50" w:rsidR="004D2BEA" w:rsidRPr="001C768F" w:rsidRDefault="004D2BEA" w:rsidP="004D2BEA">
      <w:pPr>
        <w:pStyle w:val="corporeferncias-SIBRAGEC"/>
        <w:jc w:val="both"/>
        <w:rPr>
          <w:rFonts w:asciiTheme="minorHAnsi" w:hAnsiTheme="minorHAnsi" w:cstheme="minorHAnsi"/>
        </w:rPr>
      </w:pPr>
    </w:p>
  </w:endnote>
  <w:endnote w:id="4">
    <w:p w14:paraId="7D536034" w14:textId="77777777" w:rsidR="001C768F" w:rsidRPr="001C768F" w:rsidRDefault="001C768F" w:rsidP="001C768F">
      <w:pPr>
        <w:jc w:val="both"/>
        <w:rPr>
          <w:rFonts w:asciiTheme="minorHAnsi" w:hAnsiTheme="minorHAnsi" w:cstheme="minorHAnsi"/>
        </w:rPr>
      </w:pPr>
      <w:bookmarkStart w:id="0" w:name="_Hlk115076351"/>
      <w:r w:rsidRPr="001C768F">
        <w:rPr>
          <w:rFonts w:asciiTheme="minorHAnsi" w:hAnsiTheme="minorHAnsi" w:cstheme="minorHAnsi"/>
        </w:rPr>
        <w:t xml:space="preserve">BAETA, Rodrigo Espinha. </w:t>
      </w:r>
      <w:r w:rsidRPr="001C768F">
        <w:rPr>
          <w:rFonts w:asciiTheme="minorHAnsi" w:hAnsiTheme="minorHAnsi" w:cstheme="minorHAnsi"/>
          <w:i/>
        </w:rPr>
        <w:t xml:space="preserve">A configuração da cidade colonial hispano-americana e o problema do barroco. </w:t>
      </w:r>
      <w:r w:rsidRPr="001C768F">
        <w:rPr>
          <w:rFonts w:asciiTheme="minorHAnsi" w:hAnsiTheme="minorHAnsi" w:cstheme="minorHAnsi"/>
        </w:rPr>
        <w:t xml:space="preserve">XI Encontro Nacional da Associação Nacional de Pós-Graduação e Pesquisa em Planejamento Urbano e Regional – ANPUR. Salvador, 2005. </w:t>
      </w:r>
    </w:p>
    <w:p w14:paraId="029EAA6C" w14:textId="77777777" w:rsidR="001C768F" w:rsidRPr="001C768F" w:rsidRDefault="001C768F" w:rsidP="001C768F">
      <w:pPr>
        <w:jc w:val="both"/>
        <w:rPr>
          <w:rFonts w:asciiTheme="minorHAnsi" w:hAnsiTheme="minorHAnsi" w:cstheme="minorHAnsi"/>
        </w:rPr>
      </w:pPr>
      <w:r w:rsidRPr="001C768F">
        <w:rPr>
          <w:rFonts w:asciiTheme="minorHAnsi" w:hAnsiTheme="minorHAnsi" w:cstheme="minorHAnsi"/>
        </w:rPr>
        <w:t xml:space="preserve">CASTRIOTA, Leonardo </w:t>
      </w:r>
      <w:r w:rsidRPr="001C768F">
        <w:rPr>
          <w:rFonts w:asciiTheme="minorHAnsi" w:hAnsiTheme="minorHAnsi" w:cstheme="minorHAnsi"/>
        </w:rPr>
        <w:t xml:space="preserve">Barci. Nas encruzilhadas do desenvolvimento: a trajetória da preservação do patrimônio em Ouro Preto. In: </w:t>
      </w:r>
      <w:r w:rsidRPr="001C768F">
        <w:rPr>
          <w:rFonts w:asciiTheme="minorHAnsi" w:hAnsiTheme="minorHAnsi" w:cstheme="minorHAnsi"/>
          <w:i/>
        </w:rPr>
        <w:t xml:space="preserve">Patrimônio Cultural – Conceitos, </w:t>
      </w:r>
      <w:r w:rsidRPr="001C768F">
        <w:rPr>
          <w:rFonts w:asciiTheme="minorHAnsi" w:hAnsiTheme="minorHAnsi" w:cstheme="minorHAnsi"/>
          <w:i/>
        </w:rPr>
        <w:t>politicas, instrumentos</w:t>
      </w:r>
      <w:r w:rsidRPr="001C768F">
        <w:rPr>
          <w:rFonts w:asciiTheme="minorHAnsi" w:hAnsiTheme="minorHAnsi" w:cstheme="minorHAnsi"/>
        </w:rPr>
        <w:t>. São Paulo: Annablume, 2009, p.p. 131-152.</w:t>
      </w:r>
    </w:p>
    <w:p w14:paraId="1BFCAAB5" w14:textId="6F729318" w:rsidR="001C768F" w:rsidRPr="001C768F" w:rsidRDefault="001C768F" w:rsidP="001C768F">
      <w:pPr>
        <w:autoSpaceDE w:val="0"/>
        <w:autoSpaceDN w:val="0"/>
        <w:adjustRightInd w:val="0"/>
        <w:jc w:val="both"/>
        <w:rPr>
          <w:rFonts w:asciiTheme="minorHAnsi" w:hAnsiTheme="minorHAnsi" w:cstheme="minorHAnsi"/>
        </w:rPr>
      </w:pPr>
      <w:r w:rsidRPr="001C768F">
        <w:rPr>
          <w:rFonts w:asciiTheme="minorHAnsi" w:hAnsiTheme="minorHAnsi" w:cstheme="minorHAnsi"/>
        </w:rPr>
        <w:t xml:space="preserve">DVORÁK, Max. </w:t>
      </w:r>
      <w:r w:rsidRPr="001C768F">
        <w:rPr>
          <w:rFonts w:asciiTheme="minorHAnsi" w:hAnsiTheme="minorHAnsi" w:cstheme="minorHAnsi"/>
          <w:i/>
          <w:iCs/>
        </w:rPr>
        <w:t xml:space="preserve">Catecismo da Preservação de Monumento. </w:t>
      </w:r>
      <w:r w:rsidRPr="001C768F">
        <w:rPr>
          <w:rFonts w:asciiTheme="minorHAnsi" w:hAnsiTheme="minorHAnsi" w:cstheme="minorHAnsi"/>
        </w:rPr>
        <w:t>São Paulo: Ateliê Editorial, 2008.</w:t>
      </w:r>
    </w:p>
    <w:p w14:paraId="472DA172" w14:textId="77777777" w:rsidR="001C768F" w:rsidRPr="001C768F" w:rsidRDefault="001C768F" w:rsidP="001C768F">
      <w:pPr>
        <w:autoSpaceDE w:val="0"/>
        <w:autoSpaceDN w:val="0"/>
        <w:adjustRightInd w:val="0"/>
        <w:jc w:val="both"/>
        <w:rPr>
          <w:rFonts w:asciiTheme="minorHAnsi" w:hAnsiTheme="minorHAnsi" w:cstheme="minorHAnsi"/>
          <w:lang w:val="pt-PT" w:eastAsia="pt-PT"/>
        </w:rPr>
      </w:pPr>
      <w:r w:rsidRPr="001C768F">
        <w:rPr>
          <w:rFonts w:asciiTheme="minorHAnsi" w:hAnsiTheme="minorHAnsi" w:cstheme="minorHAnsi"/>
          <w:lang w:val="pt-PT" w:eastAsia="pt-PT"/>
        </w:rPr>
        <w:t xml:space="preserve">LE GOFF, J. </w:t>
      </w:r>
      <w:r w:rsidRPr="001C768F">
        <w:rPr>
          <w:rFonts w:asciiTheme="minorHAnsi" w:hAnsiTheme="minorHAnsi" w:cstheme="minorHAnsi"/>
          <w:i/>
          <w:iCs/>
          <w:lang w:val="pt-PT" w:eastAsia="pt-PT"/>
        </w:rPr>
        <w:t xml:space="preserve">História e Memória. </w:t>
      </w:r>
      <w:r w:rsidRPr="001C768F">
        <w:rPr>
          <w:rFonts w:asciiTheme="minorHAnsi" w:hAnsiTheme="minorHAnsi" w:cstheme="minorHAnsi"/>
          <w:lang w:val="pt-PT" w:eastAsia="pt-PT"/>
        </w:rPr>
        <w:t>São Paulo: Editora da Unicamp, 1992.</w:t>
      </w:r>
    </w:p>
    <w:p w14:paraId="3C976C07" w14:textId="77777777" w:rsidR="001C768F" w:rsidRPr="001C768F" w:rsidRDefault="001C768F" w:rsidP="001C768F">
      <w:pPr>
        <w:autoSpaceDE w:val="0"/>
        <w:autoSpaceDN w:val="0"/>
        <w:adjustRightInd w:val="0"/>
        <w:jc w:val="both"/>
        <w:rPr>
          <w:rFonts w:asciiTheme="minorHAnsi" w:hAnsiTheme="minorHAnsi" w:cstheme="minorHAnsi"/>
          <w:lang w:val="pt-PT" w:eastAsia="pt-PT"/>
        </w:rPr>
      </w:pPr>
      <w:r w:rsidRPr="001C768F">
        <w:rPr>
          <w:rFonts w:asciiTheme="minorHAnsi" w:hAnsiTheme="minorHAnsi" w:cstheme="minorHAnsi"/>
        </w:rPr>
        <w:t>PEREIRA, Julia Wagner. O tombamento: de instrumento a processo na construção de uma ideia de nação.</w:t>
      </w:r>
      <w:r w:rsidRPr="001C768F">
        <w:rPr>
          <w:rFonts w:asciiTheme="minorHAnsi" w:hAnsiTheme="minorHAnsi" w:cstheme="minorHAnsi"/>
          <w:b/>
        </w:rPr>
        <w:t xml:space="preserve"> </w:t>
      </w:r>
      <w:r w:rsidRPr="001C768F">
        <w:rPr>
          <w:rFonts w:asciiTheme="minorHAnsi" w:hAnsiTheme="minorHAnsi" w:cstheme="minorHAnsi"/>
        </w:rPr>
        <w:t>In:</w:t>
      </w:r>
      <w:r w:rsidRPr="001C768F">
        <w:rPr>
          <w:rFonts w:asciiTheme="minorHAnsi" w:hAnsiTheme="minorHAnsi" w:cstheme="minorHAnsi"/>
          <w:i/>
        </w:rPr>
        <w:t xml:space="preserve"> Patrimônio cultural: políticas e perspectivas de preservação no Brasil</w:t>
      </w:r>
      <w:r w:rsidRPr="001C768F">
        <w:rPr>
          <w:rFonts w:asciiTheme="minorHAnsi" w:hAnsiTheme="minorHAnsi" w:cstheme="minorHAnsi"/>
        </w:rPr>
        <w:t>. Org. Márcia Chuva e Antônio Gilberto Ramos Nogueira. Rio de Janeiro: Mauad X: Faperj, 2012, p.159 a 170,</w:t>
      </w:r>
    </w:p>
    <w:p w14:paraId="18182BAD" w14:textId="77777777" w:rsidR="001C768F" w:rsidRPr="001C768F" w:rsidRDefault="001C768F" w:rsidP="001C768F">
      <w:pPr>
        <w:autoSpaceDE w:val="0"/>
        <w:autoSpaceDN w:val="0"/>
        <w:adjustRightInd w:val="0"/>
        <w:jc w:val="both"/>
        <w:rPr>
          <w:rFonts w:asciiTheme="minorHAnsi" w:hAnsiTheme="minorHAnsi" w:cstheme="minorHAnsi"/>
          <w:lang w:val="pt-PT" w:eastAsia="pt-PT"/>
        </w:rPr>
      </w:pPr>
      <w:r w:rsidRPr="001C768F">
        <w:rPr>
          <w:rFonts w:asciiTheme="minorHAnsi" w:hAnsiTheme="minorHAnsi" w:cstheme="minorHAnsi"/>
          <w:lang w:val="pt-PT" w:eastAsia="pt-PT"/>
        </w:rPr>
        <w:t xml:space="preserve">POULOT, D. </w:t>
      </w:r>
      <w:r w:rsidRPr="001C768F">
        <w:rPr>
          <w:rFonts w:asciiTheme="minorHAnsi" w:hAnsiTheme="minorHAnsi" w:cstheme="minorHAnsi"/>
          <w:i/>
          <w:lang w:val="pt-PT" w:eastAsia="pt-PT"/>
        </w:rPr>
        <w:t>Uma história do Patrimônio no Ocidente.</w:t>
      </w:r>
      <w:r w:rsidRPr="001C768F">
        <w:rPr>
          <w:rFonts w:asciiTheme="minorHAnsi" w:hAnsiTheme="minorHAnsi" w:cstheme="minorHAnsi"/>
          <w:lang w:val="pt-PT" w:eastAsia="pt-PT"/>
        </w:rPr>
        <w:t xml:space="preserve"> São Paulo: Estação Liberdade; 2009.</w:t>
      </w:r>
    </w:p>
    <w:p w14:paraId="72504B3C" w14:textId="77777777" w:rsidR="001C768F" w:rsidRPr="001C768F" w:rsidRDefault="001C768F" w:rsidP="001C768F">
      <w:pPr>
        <w:autoSpaceDE w:val="0"/>
        <w:autoSpaceDN w:val="0"/>
        <w:adjustRightInd w:val="0"/>
        <w:jc w:val="both"/>
        <w:rPr>
          <w:rFonts w:asciiTheme="minorHAnsi" w:hAnsiTheme="minorHAnsi" w:cstheme="minorHAnsi"/>
        </w:rPr>
      </w:pPr>
      <w:r w:rsidRPr="001C768F">
        <w:rPr>
          <w:rFonts w:asciiTheme="minorHAnsi" w:hAnsiTheme="minorHAnsi" w:cstheme="minorHAnsi"/>
          <w:bCs/>
        </w:rPr>
        <w:t xml:space="preserve">SALGUEIRO, Heliana Angotti. Ouro Preto: dos gestos de transformação do “colonial” aos de construção de um "antigo moderno". </w:t>
      </w:r>
      <w:r w:rsidRPr="001C768F">
        <w:rPr>
          <w:rFonts w:asciiTheme="minorHAnsi" w:hAnsiTheme="minorHAnsi" w:cstheme="minorHAnsi"/>
        </w:rPr>
        <w:t>Anais do Museu Paulista. São Paulo. N. Sér. v.4 p.125-63 jan./dez. 1996.</w:t>
      </w:r>
    </w:p>
    <w:bookmarkEnd w:id="0"/>
    <w:p w14:paraId="6B98C5CF" w14:textId="0A8E2488" w:rsidR="004D2BEA" w:rsidRPr="0040120C" w:rsidRDefault="004D2BEA" w:rsidP="004D2BEA">
      <w:pPr>
        <w:pStyle w:val="corporeferncias-SIBRAGEC"/>
        <w:jc w:val="both"/>
      </w:pPr>
    </w:p>
  </w:endnote>
  <w:endnote w:id="5">
    <w:p w14:paraId="5EE99580" w14:textId="0A1C26B6" w:rsidR="004D2BEA" w:rsidRDefault="004D2BEA" w:rsidP="004D2BEA">
      <w:pPr>
        <w:pStyle w:val="corporeferncias-SIBRAGEC"/>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C665" w14:textId="6E1C752B" w:rsidR="001C1B01" w:rsidRPr="001A213B" w:rsidRDefault="001C1B01" w:rsidP="00D353EC">
    <w:pPr>
      <w:pStyle w:val="Header"/>
      <w:jc w:val="center"/>
      <w:rPr>
        <w:color w:val="000000" w:themeColor="text1"/>
      </w:rPr>
    </w:pPr>
    <w:r w:rsidRPr="001A213B">
      <w:rPr>
        <w:color w:val="000000" w:themeColor="text1"/>
      </w:rPr>
      <w:t>Revista Gestão &amp; Gerenciamento nº 1</w:t>
    </w:r>
    <w:r w:rsidR="003C2D11">
      <w:rPr>
        <w:color w:val="000000" w:themeColor="text1"/>
      </w:rPr>
      <w:t>6</w:t>
    </w:r>
    <w:r w:rsidRPr="001A213B">
      <w:rPr>
        <w:color w:val="000000" w:themeColor="text1"/>
      </w:rPr>
      <w:t xml:space="preserve"> (202</w:t>
    </w:r>
    <w:r w:rsidR="003C2D11">
      <w:rPr>
        <w:color w:val="000000" w:themeColor="text1"/>
      </w:rPr>
      <w:t>2</w:t>
    </w:r>
    <w:r w:rsidRPr="001A213B">
      <w:rPr>
        <w:color w:val="000000" w:themeColor="text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138743"/>
      <w:docPartObj>
        <w:docPartGallery w:val="Page Numbers (Bottom of Page)"/>
        <w:docPartUnique/>
      </w:docPartObj>
    </w:sdtPr>
    <w:sdtEndPr/>
    <w:sdtContent>
      <w:p w14:paraId="1C0131FA" w14:textId="77777777" w:rsidR="001C1B01" w:rsidRDefault="007D52C6">
        <w:pPr>
          <w:pStyle w:val="Footer"/>
          <w:jc w:val="right"/>
        </w:pPr>
        <w:r>
          <w:rPr>
            <w:noProof/>
          </w:rPr>
          <w:fldChar w:fldCharType="begin"/>
        </w:r>
        <w:r w:rsidR="001C1B01">
          <w:rPr>
            <w:noProof/>
          </w:rPr>
          <w:instrText>PAGE   \* MERGEFORMAT</w:instrText>
        </w:r>
        <w:r>
          <w:rPr>
            <w:noProof/>
          </w:rPr>
          <w:fldChar w:fldCharType="separate"/>
        </w:r>
        <w:r w:rsidR="001C1B01">
          <w:rPr>
            <w:noProof/>
          </w:rPr>
          <w:t>2</w:t>
        </w:r>
        <w:r>
          <w:rPr>
            <w:noProof/>
          </w:rPr>
          <w:fldChar w:fldCharType="end"/>
        </w:r>
      </w:p>
    </w:sdtContent>
  </w:sdt>
  <w:p w14:paraId="74E70707" w14:textId="77777777" w:rsidR="001C1B01" w:rsidRDefault="001C1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98B7" w14:textId="77777777" w:rsidR="001C1B01" w:rsidRDefault="001C1B01" w:rsidP="00D353EC">
    <w:pPr>
      <w:pBdr>
        <w:bottom w:val="single" w:sz="6" w:space="1" w:color="auto"/>
      </w:pBdr>
      <w:rPr>
        <w:sz w:val="18"/>
        <w:szCs w:val="18"/>
      </w:rPr>
    </w:pPr>
  </w:p>
  <w:p w14:paraId="40D08F1B" w14:textId="50B32BD4" w:rsidR="001C1B01" w:rsidRDefault="001C1B01" w:rsidP="00D353EC">
    <w:pPr>
      <w:pStyle w:val="Header"/>
      <w:jc w:val="center"/>
    </w:pPr>
    <w:r>
      <w:t>Revista Gestão e Gerenciamento nº</w:t>
    </w:r>
    <w:r w:rsidR="00B072DF">
      <w:t xml:space="preserve"> 1</w:t>
    </w:r>
    <w:r w:rsidR="003C2D11">
      <w:t>6</w:t>
    </w:r>
    <w:r w:rsidR="00B072DF">
      <w:t xml:space="preserve"> (202</w:t>
    </w:r>
    <w:r w:rsidR="003C2D11">
      <w:t>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AD96" w14:textId="77777777" w:rsidR="001C1B01" w:rsidRDefault="001C1B01" w:rsidP="009F19B7">
      <w:r>
        <w:separator/>
      </w:r>
    </w:p>
  </w:footnote>
  <w:footnote w:type="continuationSeparator" w:id="0">
    <w:p w14:paraId="7DA24811" w14:textId="77777777" w:rsidR="001C1B01" w:rsidRDefault="001C1B01" w:rsidP="009F1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730416"/>
      <w:docPartObj>
        <w:docPartGallery w:val="Page Numbers (Top of Page)"/>
        <w:docPartUnique/>
      </w:docPartObj>
    </w:sdtPr>
    <w:sdtEndPr/>
    <w:sdtContent>
      <w:p w14:paraId="46C2CC0C" w14:textId="77777777" w:rsidR="001C1B01" w:rsidRDefault="007D52C6">
        <w:pPr>
          <w:pStyle w:val="Header"/>
          <w:jc w:val="right"/>
        </w:pPr>
        <w:r>
          <w:rPr>
            <w:noProof/>
          </w:rPr>
          <w:fldChar w:fldCharType="begin"/>
        </w:r>
        <w:r w:rsidR="001C1B01">
          <w:rPr>
            <w:noProof/>
          </w:rPr>
          <w:instrText>PAGE   \* MERGEFORMAT</w:instrText>
        </w:r>
        <w:r>
          <w:rPr>
            <w:noProof/>
          </w:rPr>
          <w:fldChar w:fldCharType="separate"/>
        </w:r>
        <w:r w:rsidR="008519E3">
          <w:rPr>
            <w:noProof/>
          </w:rPr>
          <w:t>1</w:t>
        </w:r>
        <w:r>
          <w:rPr>
            <w:noProof/>
          </w:rPr>
          <w:fldChar w:fldCharType="end"/>
        </w:r>
      </w:p>
    </w:sdtContent>
  </w:sdt>
  <w:p w14:paraId="3A1AB589" w14:textId="77777777" w:rsidR="001C1B01" w:rsidRDefault="001C1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297063"/>
      <w:docPartObj>
        <w:docPartGallery w:val="Page Numbers (Top of Page)"/>
        <w:docPartUnique/>
      </w:docPartObj>
    </w:sdtPr>
    <w:sdtEndPr/>
    <w:sdtContent>
      <w:p w14:paraId="1736B096" w14:textId="77777777" w:rsidR="001C1B01" w:rsidRDefault="007D52C6">
        <w:pPr>
          <w:pStyle w:val="Header"/>
          <w:jc w:val="right"/>
        </w:pPr>
        <w:r>
          <w:rPr>
            <w:noProof/>
          </w:rPr>
          <w:fldChar w:fldCharType="begin"/>
        </w:r>
        <w:r w:rsidR="001C1B01">
          <w:rPr>
            <w:noProof/>
          </w:rPr>
          <w:instrText>PAGE   \* MERGEFORMAT</w:instrText>
        </w:r>
        <w:r>
          <w:rPr>
            <w:noProof/>
          </w:rPr>
          <w:fldChar w:fldCharType="separate"/>
        </w:r>
        <w:r w:rsidR="008519E3">
          <w:rPr>
            <w:noProof/>
          </w:rPr>
          <w:t>2</w:t>
        </w:r>
        <w:r>
          <w:rPr>
            <w:noProof/>
          </w:rPr>
          <w:fldChar w:fldCharType="end"/>
        </w:r>
      </w:p>
    </w:sdtContent>
  </w:sdt>
  <w:p w14:paraId="28213AAB" w14:textId="77777777" w:rsidR="001C1B01" w:rsidRDefault="001C1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3AC6"/>
    <w:multiLevelType w:val="multilevel"/>
    <w:tmpl w:val="FD7E6F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C652F8F"/>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0359E4"/>
    <w:multiLevelType w:val="multilevel"/>
    <w:tmpl w:val="57CED084"/>
    <w:lvl w:ilvl="0">
      <w:start w:val="1"/>
      <w:numFmt w:val="decimal"/>
      <w:pStyle w:val="Ttulo1SIBRAGEC"/>
      <w:lvlText w:val="%1"/>
      <w:lvlJc w:val="left"/>
      <w:pPr>
        <w:tabs>
          <w:tab w:val="num" w:pos="432"/>
        </w:tabs>
        <w:ind w:left="432" w:hanging="432"/>
      </w:pPr>
      <w:rPr>
        <w:rFonts w:hint="default"/>
      </w:rPr>
    </w:lvl>
    <w:lvl w:ilvl="1">
      <w:start w:val="1"/>
      <w:numFmt w:val="decimal"/>
      <w:pStyle w:val="Ttulo2SIBRAGEC"/>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9563BA6"/>
    <w:multiLevelType w:val="multilevel"/>
    <w:tmpl w:val="FD7E6F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F0104C7"/>
    <w:multiLevelType w:val="multilevel"/>
    <w:tmpl w:val="17D46126"/>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asciiTheme="minorHAnsi" w:eastAsiaTheme="minorHAnsi" w:hAnsiTheme="minorHAnsi" w:cstheme="minorHAnsi" w:hint="default"/>
      </w:rPr>
    </w:lvl>
    <w:lvl w:ilvl="2">
      <w:start w:val="1"/>
      <w:numFmt w:val="decimal"/>
      <w:lvlText w:val="%1.%2.%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asciiTheme="minorHAnsi" w:eastAsiaTheme="minorHAnsi" w:hAnsiTheme="minorHAnsi" w:cstheme="minorHAnsi" w:hint="default"/>
      </w:rPr>
    </w:lvl>
    <w:lvl w:ilvl="4">
      <w:start w:val="1"/>
      <w:numFmt w:val="decimal"/>
      <w:lvlText w:val="%1.%2.%3.%4.%5"/>
      <w:lvlJc w:val="left"/>
      <w:pPr>
        <w:ind w:left="1080" w:hanging="1080"/>
      </w:pPr>
      <w:rPr>
        <w:rFonts w:asciiTheme="minorHAnsi" w:eastAsiaTheme="minorHAnsi" w:hAnsiTheme="minorHAnsi" w:cstheme="minorHAnsi" w:hint="default"/>
      </w:rPr>
    </w:lvl>
    <w:lvl w:ilvl="5">
      <w:start w:val="1"/>
      <w:numFmt w:val="decimal"/>
      <w:lvlText w:val="%1.%2.%3.%4.%5.%6"/>
      <w:lvlJc w:val="left"/>
      <w:pPr>
        <w:ind w:left="1440" w:hanging="1440"/>
      </w:pPr>
      <w:rPr>
        <w:rFonts w:asciiTheme="minorHAnsi" w:eastAsiaTheme="minorHAnsi" w:hAnsiTheme="minorHAnsi" w:cstheme="minorHAnsi" w:hint="default"/>
      </w:rPr>
    </w:lvl>
    <w:lvl w:ilvl="6">
      <w:start w:val="1"/>
      <w:numFmt w:val="decimal"/>
      <w:lvlText w:val="%1.%2.%3.%4.%5.%6.%7"/>
      <w:lvlJc w:val="left"/>
      <w:pPr>
        <w:ind w:left="1440" w:hanging="1440"/>
      </w:pPr>
      <w:rPr>
        <w:rFonts w:asciiTheme="minorHAnsi" w:eastAsiaTheme="minorHAnsi" w:hAnsiTheme="minorHAnsi" w:cstheme="minorHAnsi" w:hint="default"/>
      </w:rPr>
    </w:lvl>
    <w:lvl w:ilvl="7">
      <w:start w:val="1"/>
      <w:numFmt w:val="decimal"/>
      <w:lvlText w:val="%1.%2.%3.%4.%5.%6.%7.%8"/>
      <w:lvlJc w:val="left"/>
      <w:pPr>
        <w:ind w:left="1800" w:hanging="1800"/>
      </w:pPr>
      <w:rPr>
        <w:rFonts w:asciiTheme="minorHAnsi" w:eastAsiaTheme="minorHAnsi" w:hAnsiTheme="minorHAnsi" w:cstheme="minorHAnsi" w:hint="default"/>
      </w:rPr>
    </w:lvl>
    <w:lvl w:ilvl="8">
      <w:start w:val="1"/>
      <w:numFmt w:val="decimal"/>
      <w:lvlText w:val="%1.%2.%3.%4.%5.%6.%7.%8.%9"/>
      <w:lvlJc w:val="left"/>
      <w:pPr>
        <w:ind w:left="2160" w:hanging="2160"/>
      </w:pPr>
      <w:rPr>
        <w:rFonts w:asciiTheme="minorHAnsi" w:eastAsiaTheme="minorHAnsi" w:hAnsiTheme="minorHAnsi" w:cstheme="minorHAnsi" w:hint="default"/>
      </w:rPr>
    </w:lvl>
  </w:abstractNum>
  <w:abstractNum w:abstractNumId="5" w15:restartNumberingAfterBreak="0">
    <w:nsid w:val="32B513A7"/>
    <w:multiLevelType w:val="hybridMultilevel"/>
    <w:tmpl w:val="41F4B06A"/>
    <w:lvl w:ilvl="0" w:tplc="B5B8049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53010B11"/>
    <w:multiLevelType w:val="multilevel"/>
    <w:tmpl w:val="7B10B5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275425"/>
    <w:multiLevelType w:val="multilevel"/>
    <w:tmpl w:val="A412BCAA"/>
    <w:lvl w:ilvl="0">
      <w:start w:val="2"/>
      <w:numFmt w:val="decimal"/>
      <w:lvlText w:val="%1"/>
      <w:lvlJc w:val="left"/>
      <w:pPr>
        <w:ind w:left="360" w:hanging="360"/>
      </w:pPr>
      <w:rPr>
        <w:rFonts w:asciiTheme="minorHAnsi" w:eastAsiaTheme="minorHAnsi" w:hAnsiTheme="minorHAnsi" w:cstheme="minorHAnsi" w:hint="default"/>
      </w:rPr>
    </w:lvl>
    <w:lvl w:ilvl="1">
      <w:start w:val="2"/>
      <w:numFmt w:val="decimal"/>
      <w:lvlText w:val="%1.%2"/>
      <w:lvlJc w:val="left"/>
      <w:pPr>
        <w:ind w:left="360" w:hanging="360"/>
      </w:pPr>
      <w:rPr>
        <w:rFonts w:asciiTheme="minorHAnsi" w:eastAsiaTheme="minorHAnsi" w:hAnsiTheme="minorHAnsi" w:cstheme="minorHAnsi" w:hint="default"/>
      </w:rPr>
    </w:lvl>
    <w:lvl w:ilvl="2">
      <w:start w:val="1"/>
      <w:numFmt w:val="decimal"/>
      <w:lvlText w:val="%1.%2.%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asciiTheme="minorHAnsi" w:eastAsiaTheme="minorHAnsi" w:hAnsiTheme="minorHAnsi" w:cstheme="minorHAnsi" w:hint="default"/>
      </w:rPr>
    </w:lvl>
    <w:lvl w:ilvl="4">
      <w:start w:val="1"/>
      <w:numFmt w:val="decimal"/>
      <w:lvlText w:val="%1.%2.%3.%4.%5"/>
      <w:lvlJc w:val="left"/>
      <w:pPr>
        <w:ind w:left="1080" w:hanging="1080"/>
      </w:pPr>
      <w:rPr>
        <w:rFonts w:asciiTheme="minorHAnsi" w:eastAsiaTheme="minorHAnsi" w:hAnsiTheme="minorHAnsi" w:cstheme="minorHAnsi" w:hint="default"/>
      </w:rPr>
    </w:lvl>
    <w:lvl w:ilvl="5">
      <w:start w:val="1"/>
      <w:numFmt w:val="decimal"/>
      <w:lvlText w:val="%1.%2.%3.%4.%5.%6"/>
      <w:lvlJc w:val="left"/>
      <w:pPr>
        <w:ind w:left="1440" w:hanging="1440"/>
      </w:pPr>
      <w:rPr>
        <w:rFonts w:asciiTheme="minorHAnsi" w:eastAsiaTheme="minorHAnsi" w:hAnsiTheme="minorHAnsi" w:cstheme="minorHAnsi" w:hint="default"/>
      </w:rPr>
    </w:lvl>
    <w:lvl w:ilvl="6">
      <w:start w:val="1"/>
      <w:numFmt w:val="decimal"/>
      <w:lvlText w:val="%1.%2.%3.%4.%5.%6.%7"/>
      <w:lvlJc w:val="left"/>
      <w:pPr>
        <w:ind w:left="1440" w:hanging="1440"/>
      </w:pPr>
      <w:rPr>
        <w:rFonts w:asciiTheme="minorHAnsi" w:eastAsiaTheme="minorHAnsi" w:hAnsiTheme="minorHAnsi" w:cstheme="minorHAnsi" w:hint="default"/>
      </w:rPr>
    </w:lvl>
    <w:lvl w:ilvl="7">
      <w:start w:val="1"/>
      <w:numFmt w:val="decimal"/>
      <w:lvlText w:val="%1.%2.%3.%4.%5.%6.%7.%8"/>
      <w:lvlJc w:val="left"/>
      <w:pPr>
        <w:ind w:left="1800" w:hanging="1800"/>
      </w:pPr>
      <w:rPr>
        <w:rFonts w:asciiTheme="minorHAnsi" w:eastAsiaTheme="minorHAnsi" w:hAnsiTheme="minorHAnsi" w:cstheme="minorHAnsi" w:hint="default"/>
      </w:rPr>
    </w:lvl>
    <w:lvl w:ilvl="8">
      <w:start w:val="1"/>
      <w:numFmt w:val="decimal"/>
      <w:lvlText w:val="%1.%2.%3.%4.%5.%6.%7.%8.%9"/>
      <w:lvlJc w:val="left"/>
      <w:pPr>
        <w:ind w:left="2160" w:hanging="2160"/>
      </w:pPr>
      <w:rPr>
        <w:rFonts w:asciiTheme="minorHAnsi" w:eastAsiaTheme="minorHAnsi" w:hAnsiTheme="minorHAnsi" w:cstheme="minorHAnsi" w:hint="default"/>
      </w:rPr>
    </w:lvl>
  </w:abstractNum>
  <w:num w:numId="1" w16cid:durableId="933825897">
    <w:abstractNumId w:val="1"/>
  </w:num>
  <w:num w:numId="2" w16cid:durableId="206378300">
    <w:abstractNumId w:val="3"/>
  </w:num>
  <w:num w:numId="3" w16cid:durableId="1309440114">
    <w:abstractNumId w:val="6"/>
  </w:num>
  <w:num w:numId="4" w16cid:durableId="591016605">
    <w:abstractNumId w:val="0"/>
  </w:num>
  <w:num w:numId="5" w16cid:durableId="1107508367">
    <w:abstractNumId w:val="5"/>
  </w:num>
  <w:num w:numId="6" w16cid:durableId="930117118">
    <w:abstractNumId w:val="2"/>
  </w:num>
  <w:num w:numId="7" w16cid:durableId="1910190463">
    <w:abstractNumId w:val="4"/>
  </w:num>
  <w:num w:numId="8" w16cid:durableId="1285385195">
    <w:abstractNumId w:val="2"/>
  </w:num>
  <w:num w:numId="9" w16cid:durableId="7194785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3MLMwMzOwNDMzNjdT0lEKTi0uzszPAykwrAUANFP2xCwAAAA="/>
  </w:docVars>
  <w:rsids>
    <w:rsidRoot w:val="009F19B7"/>
    <w:rsid w:val="000254FB"/>
    <w:rsid w:val="00040B84"/>
    <w:rsid w:val="00042406"/>
    <w:rsid w:val="000519AD"/>
    <w:rsid w:val="00051FBF"/>
    <w:rsid w:val="00065397"/>
    <w:rsid w:val="00080BAE"/>
    <w:rsid w:val="000861AD"/>
    <w:rsid w:val="00086F92"/>
    <w:rsid w:val="000916F8"/>
    <w:rsid w:val="000A39BB"/>
    <w:rsid w:val="000C127F"/>
    <w:rsid w:val="000C363B"/>
    <w:rsid w:val="000F1027"/>
    <w:rsid w:val="000F2391"/>
    <w:rsid w:val="001141EC"/>
    <w:rsid w:val="00115ECC"/>
    <w:rsid w:val="00116452"/>
    <w:rsid w:val="0012419E"/>
    <w:rsid w:val="00127E60"/>
    <w:rsid w:val="00130139"/>
    <w:rsid w:val="001311DB"/>
    <w:rsid w:val="00134C56"/>
    <w:rsid w:val="00157E73"/>
    <w:rsid w:val="0017508A"/>
    <w:rsid w:val="00186EBA"/>
    <w:rsid w:val="00193B6D"/>
    <w:rsid w:val="001A0482"/>
    <w:rsid w:val="001A213B"/>
    <w:rsid w:val="001B41AC"/>
    <w:rsid w:val="001B6275"/>
    <w:rsid w:val="001C1B01"/>
    <w:rsid w:val="001C768F"/>
    <w:rsid w:val="001F1D37"/>
    <w:rsid w:val="00201C4F"/>
    <w:rsid w:val="002057B8"/>
    <w:rsid w:val="00214735"/>
    <w:rsid w:val="002301DB"/>
    <w:rsid w:val="0024088E"/>
    <w:rsid w:val="00247C58"/>
    <w:rsid w:val="0025298B"/>
    <w:rsid w:val="00264DDB"/>
    <w:rsid w:val="002916C4"/>
    <w:rsid w:val="002A4006"/>
    <w:rsid w:val="002E4E77"/>
    <w:rsid w:val="003102F1"/>
    <w:rsid w:val="00313E0C"/>
    <w:rsid w:val="00326DDD"/>
    <w:rsid w:val="00332686"/>
    <w:rsid w:val="003374AC"/>
    <w:rsid w:val="00340DC5"/>
    <w:rsid w:val="00366996"/>
    <w:rsid w:val="00380981"/>
    <w:rsid w:val="003869A8"/>
    <w:rsid w:val="00390F7D"/>
    <w:rsid w:val="003B0759"/>
    <w:rsid w:val="003B0E60"/>
    <w:rsid w:val="003B56BC"/>
    <w:rsid w:val="003B6CBF"/>
    <w:rsid w:val="003C2D11"/>
    <w:rsid w:val="003D0C0A"/>
    <w:rsid w:val="003E0985"/>
    <w:rsid w:val="003E5593"/>
    <w:rsid w:val="003F27B7"/>
    <w:rsid w:val="003F3402"/>
    <w:rsid w:val="003F426B"/>
    <w:rsid w:val="004230A5"/>
    <w:rsid w:val="0044502D"/>
    <w:rsid w:val="004712A1"/>
    <w:rsid w:val="004803FC"/>
    <w:rsid w:val="004D2BEA"/>
    <w:rsid w:val="004D3707"/>
    <w:rsid w:val="00501982"/>
    <w:rsid w:val="005212E5"/>
    <w:rsid w:val="005261AF"/>
    <w:rsid w:val="00552D1A"/>
    <w:rsid w:val="00561280"/>
    <w:rsid w:val="00562A76"/>
    <w:rsid w:val="00582F77"/>
    <w:rsid w:val="00583B2C"/>
    <w:rsid w:val="00584734"/>
    <w:rsid w:val="00585038"/>
    <w:rsid w:val="00591E57"/>
    <w:rsid w:val="005A1323"/>
    <w:rsid w:val="005D44C2"/>
    <w:rsid w:val="005D57D2"/>
    <w:rsid w:val="005E1538"/>
    <w:rsid w:val="005E261D"/>
    <w:rsid w:val="005F19F1"/>
    <w:rsid w:val="005F2E42"/>
    <w:rsid w:val="00605E90"/>
    <w:rsid w:val="00643392"/>
    <w:rsid w:val="00644B85"/>
    <w:rsid w:val="00657E0A"/>
    <w:rsid w:val="006633CF"/>
    <w:rsid w:val="00665096"/>
    <w:rsid w:val="00673C5D"/>
    <w:rsid w:val="00682C8F"/>
    <w:rsid w:val="006B0F6E"/>
    <w:rsid w:val="006B296E"/>
    <w:rsid w:val="006B3C93"/>
    <w:rsid w:val="006F5299"/>
    <w:rsid w:val="006F765E"/>
    <w:rsid w:val="00733B68"/>
    <w:rsid w:val="007360A2"/>
    <w:rsid w:val="007506C6"/>
    <w:rsid w:val="00775465"/>
    <w:rsid w:val="007D4084"/>
    <w:rsid w:val="007D52C6"/>
    <w:rsid w:val="007D62CD"/>
    <w:rsid w:val="007E3D61"/>
    <w:rsid w:val="007F3409"/>
    <w:rsid w:val="00801557"/>
    <w:rsid w:val="008279F5"/>
    <w:rsid w:val="0083208E"/>
    <w:rsid w:val="00844638"/>
    <w:rsid w:val="008519E3"/>
    <w:rsid w:val="008849AD"/>
    <w:rsid w:val="008A1773"/>
    <w:rsid w:val="008C5030"/>
    <w:rsid w:val="008D1EEB"/>
    <w:rsid w:val="008E4ADF"/>
    <w:rsid w:val="008F6C03"/>
    <w:rsid w:val="0094502E"/>
    <w:rsid w:val="00955E63"/>
    <w:rsid w:val="00967A6E"/>
    <w:rsid w:val="00967BE8"/>
    <w:rsid w:val="00972122"/>
    <w:rsid w:val="00972AFF"/>
    <w:rsid w:val="009838CC"/>
    <w:rsid w:val="00987088"/>
    <w:rsid w:val="0099218A"/>
    <w:rsid w:val="00994A6A"/>
    <w:rsid w:val="009B4E75"/>
    <w:rsid w:val="009C2B26"/>
    <w:rsid w:val="009C3C1C"/>
    <w:rsid w:val="009F19B7"/>
    <w:rsid w:val="00A007EE"/>
    <w:rsid w:val="00A00BFA"/>
    <w:rsid w:val="00A07A90"/>
    <w:rsid w:val="00A37AA1"/>
    <w:rsid w:val="00A40BA3"/>
    <w:rsid w:val="00A45F35"/>
    <w:rsid w:val="00A62802"/>
    <w:rsid w:val="00A63425"/>
    <w:rsid w:val="00A71E00"/>
    <w:rsid w:val="00AA65F5"/>
    <w:rsid w:val="00AC210E"/>
    <w:rsid w:val="00AC6E54"/>
    <w:rsid w:val="00AD28DB"/>
    <w:rsid w:val="00AD5615"/>
    <w:rsid w:val="00AD759A"/>
    <w:rsid w:val="00AE00CE"/>
    <w:rsid w:val="00AE0A40"/>
    <w:rsid w:val="00AF0943"/>
    <w:rsid w:val="00B072DF"/>
    <w:rsid w:val="00B12F84"/>
    <w:rsid w:val="00B33F62"/>
    <w:rsid w:val="00B46A0B"/>
    <w:rsid w:val="00B561C7"/>
    <w:rsid w:val="00B5699A"/>
    <w:rsid w:val="00B63AFB"/>
    <w:rsid w:val="00B725DD"/>
    <w:rsid w:val="00B73EC7"/>
    <w:rsid w:val="00B77581"/>
    <w:rsid w:val="00B77D17"/>
    <w:rsid w:val="00B80001"/>
    <w:rsid w:val="00B8255F"/>
    <w:rsid w:val="00BA6912"/>
    <w:rsid w:val="00BB0218"/>
    <w:rsid w:val="00BB259E"/>
    <w:rsid w:val="00BD6AA4"/>
    <w:rsid w:val="00C00FC5"/>
    <w:rsid w:val="00C069E8"/>
    <w:rsid w:val="00C101FB"/>
    <w:rsid w:val="00C30A04"/>
    <w:rsid w:val="00C418AC"/>
    <w:rsid w:val="00C64200"/>
    <w:rsid w:val="00C72D65"/>
    <w:rsid w:val="00C74F7F"/>
    <w:rsid w:val="00C7567B"/>
    <w:rsid w:val="00CA576F"/>
    <w:rsid w:val="00CD4762"/>
    <w:rsid w:val="00CE303F"/>
    <w:rsid w:val="00CE6C4B"/>
    <w:rsid w:val="00CE7A67"/>
    <w:rsid w:val="00D17A49"/>
    <w:rsid w:val="00D31033"/>
    <w:rsid w:val="00D3144B"/>
    <w:rsid w:val="00D32591"/>
    <w:rsid w:val="00D34CC0"/>
    <w:rsid w:val="00D353EC"/>
    <w:rsid w:val="00D40DC3"/>
    <w:rsid w:val="00D42CDD"/>
    <w:rsid w:val="00D82B0D"/>
    <w:rsid w:val="00D864E5"/>
    <w:rsid w:val="00DA0A5A"/>
    <w:rsid w:val="00DA1D00"/>
    <w:rsid w:val="00DB50D2"/>
    <w:rsid w:val="00DD1194"/>
    <w:rsid w:val="00DD1625"/>
    <w:rsid w:val="00DD2047"/>
    <w:rsid w:val="00DF139D"/>
    <w:rsid w:val="00DF2394"/>
    <w:rsid w:val="00E32B30"/>
    <w:rsid w:val="00E37432"/>
    <w:rsid w:val="00E662F2"/>
    <w:rsid w:val="00E7597A"/>
    <w:rsid w:val="00E76133"/>
    <w:rsid w:val="00E91518"/>
    <w:rsid w:val="00E955B7"/>
    <w:rsid w:val="00EA2019"/>
    <w:rsid w:val="00EA2295"/>
    <w:rsid w:val="00EC202A"/>
    <w:rsid w:val="00EC2A60"/>
    <w:rsid w:val="00ED56A0"/>
    <w:rsid w:val="00ED6BCF"/>
    <w:rsid w:val="00F052CC"/>
    <w:rsid w:val="00F157C1"/>
    <w:rsid w:val="00F1629B"/>
    <w:rsid w:val="00F50107"/>
    <w:rsid w:val="00F5271F"/>
    <w:rsid w:val="00F70520"/>
    <w:rsid w:val="00F7498F"/>
    <w:rsid w:val="00F902BF"/>
    <w:rsid w:val="00F91657"/>
    <w:rsid w:val="00F92C3E"/>
    <w:rsid w:val="00F966B8"/>
    <w:rsid w:val="00FA66F2"/>
    <w:rsid w:val="00FB12AD"/>
    <w:rsid w:val="00FC09B7"/>
    <w:rsid w:val="00FC6971"/>
    <w:rsid w:val="00FC74FC"/>
    <w:rsid w:val="00FF0DD2"/>
    <w:rsid w:val="00FF15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A7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1EC"/>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uiPriority w:val="9"/>
    <w:qFormat/>
    <w:rsid w:val="00390F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E0985"/>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90F7D"/>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90F7D"/>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390F7D"/>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390F7D"/>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390F7D"/>
    <w:pPr>
      <w:numPr>
        <w:ilvl w:val="6"/>
        <w:numId w:val="6"/>
      </w:numPr>
      <w:spacing w:before="240" w:after="60"/>
      <w:outlineLvl w:val="6"/>
    </w:pPr>
  </w:style>
  <w:style w:type="paragraph" w:styleId="Heading8">
    <w:name w:val="heading 8"/>
    <w:basedOn w:val="Normal"/>
    <w:next w:val="Normal"/>
    <w:link w:val="Heading8Char"/>
    <w:qFormat/>
    <w:rsid w:val="00390F7D"/>
    <w:pPr>
      <w:numPr>
        <w:ilvl w:val="7"/>
        <w:numId w:val="6"/>
      </w:numPr>
      <w:spacing w:before="240" w:after="60"/>
      <w:outlineLvl w:val="7"/>
    </w:pPr>
    <w:rPr>
      <w:i/>
      <w:iCs/>
    </w:rPr>
  </w:style>
  <w:style w:type="paragraph" w:styleId="Heading9">
    <w:name w:val="heading 9"/>
    <w:basedOn w:val="Normal"/>
    <w:next w:val="Normal"/>
    <w:link w:val="Heading9Char"/>
    <w:qFormat/>
    <w:rsid w:val="00390F7D"/>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B7"/>
    <w:pPr>
      <w:tabs>
        <w:tab w:val="center" w:pos="4252"/>
        <w:tab w:val="right" w:pos="8504"/>
      </w:tabs>
    </w:pPr>
  </w:style>
  <w:style w:type="character" w:customStyle="1" w:styleId="HeaderChar">
    <w:name w:val="Header Char"/>
    <w:basedOn w:val="DefaultParagraphFont"/>
    <w:link w:val="Header"/>
    <w:uiPriority w:val="99"/>
    <w:rsid w:val="009F19B7"/>
  </w:style>
  <w:style w:type="paragraph" w:styleId="Footer">
    <w:name w:val="footer"/>
    <w:basedOn w:val="Normal"/>
    <w:link w:val="FooterChar"/>
    <w:uiPriority w:val="99"/>
    <w:unhideWhenUsed/>
    <w:rsid w:val="009F19B7"/>
    <w:pPr>
      <w:tabs>
        <w:tab w:val="center" w:pos="4252"/>
        <w:tab w:val="right" w:pos="8504"/>
      </w:tabs>
    </w:pPr>
  </w:style>
  <w:style w:type="character" w:customStyle="1" w:styleId="FooterChar">
    <w:name w:val="Footer Char"/>
    <w:basedOn w:val="DefaultParagraphFont"/>
    <w:link w:val="Footer"/>
    <w:uiPriority w:val="99"/>
    <w:rsid w:val="009F19B7"/>
  </w:style>
  <w:style w:type="table" w:styleId="TableGrid">
    <w:name w:val="Table Grid"/>
    <w:basedOn w:val="TableNormal"/>
    <w:rsid w:val="000A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13E0C"/>
    <w:pPr>
      <w:ind w:left="720"/>
      <w:contextualSpacing/>
    </w:pPr>
  </w:style>
  <w:style w:type="paragraph" w:styleId="Caption">
    <w:name w:val="caption"/>
    <w:basedOn w:val="Normal"/>
    <w:next w:val="Normal"/>
    <w:uiPriority w:val="99"/>
    <w:qFormat/>
    <w:rsid w:val="000519AD"/>
    <w:pPr>
      <w:spacing w:before="120" w:after="120"/>
      <w:jc w:val="center"/>
    </w:pPr>
    <w:rPr>
      <w:lang w:val="it-IT"/>
    </w:rPr>
  </w:style>
  <w:style w:type="character" w:styleId="CommentReference">
    <w:name w:val="annotation reference"/>
    <w:basedOn w:val="DefaultParagraphFont"/>
    <w:uiPriority w:val="99"/>
    <w:semiHidden/>
    <w:unhideWhenUsed/>
    <w:rsid w:val="000519AD"/>
    <w:rPr>
      <w:sz w:val="16"/>
      <w:szCs w:val="16"/>
    </w:rPr>
  </w:style>
  <w:style w:type="paragraph" w:styleId="CommentText">
    <w:name w:val="annotation text"/>
    <w:basedOn w:val="Normal"/>
    <w:link w:val="CommentTextChar"/>
    <w:uiPriority w:val="99"/>
    <w:semiHidden/>
    <w:unhideWhenUsed/>
    <w:rsid w:val="000519AD"/>
    <w:pPr>
      <w:spacing w:after="200"/>
    </w:pPr>
    <w:rPr>
      <w:sz w:val="20"/>
      <w:szCs w:val="20"/>
    </w:rPr>
  </w:style>
  <w:style w:type="character" w:customStyle="1" w:styleId="CommentTextChar">
    <w:name w:val="Comment Text Char"/>
    <w:basedOn w:val="DefaultParagraphFont"/>
    <w:link w:val="CommentText"/>
    <w:uiPriority w:val="99"/>
    <w:semiHidden/>
    <w:rsid w:val="000519AD"/>
    <w:rPr>
      <w:sz w:val="20"/>
      <w:szCs w:val="20"/>
    </w:rPr>
  </w:style>
  <w:style w:type="paragraph" w:styleId="BalloonText">
    <w:name w:val="Balloon Text"/>
    <w:basedOn w:val="Normal"/>
    <w:link w:val="BalloonTextChar"/>
    <w:uiPriority w:val="99"/>
    <w:semiHidden/>
    <w:unhideWhenUsed/>
    <w:rsid w:val="00051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AD"/>
    <w:rPr>
      <w:rFonts w:ascii="Segoe UI" w:hAnsi="Segoe UI" w:cs="Segoe UI"/>
      <w:sz w:val="18"/>
      <w:szCs w:val="18"/>
    </w:rPr>
  </w:style>
  <w:style w:type="paragraph" w:customStyle="1" w:styleId="Autores">
    <w:name w:val="Autores"/>
    <w:basedOn w:val="Normal"/>
    <w:link w:val="AutoresChar"/>
    <w:rsid w:val="000519AD"/>
    <w:pPr>
      <w:jc w:val="center"/>
    </w:pPr>
    <w:rPr>
      <w:b/>
      <w:bCs/>
      <w:sz w:val="20"/>
      <w:szCs w:val="20"/>
    </w:rPr>
  </w:style>
  <w:style w:type="character" w:styleId="PlaceholderText">
    <w:name w:val="Placeholder Text"/>
    <w:basedOn w:val="DefaultParagraphFont"/>
    <w:uiPriority w:val="99"/>
    <w:semiHidden/>
    <w:rsid w:val="005D44C2"/>
    <w:rPr>
      <w:color w:val="808080"/>
    </w:rPr>
  </w:style>
  <w:style w:type="character" w:styleId="Hyperlink">
    <w:name w:val="Hyperlink"/>
    <w:basedOn w:val="DefaultParagraphFont"/>
    <w:uiPriority w:val="99"/>
    <w:unhideWhenUsed/>
    <w:rsid w:val="003F27B7"/>
    <w:rPr>
      <w:color w:val="0563C1" w:themeColor="hyperlink"/>
      <w:u w:val="single"/>
    </w:rPr>
  </w:style>
  <w:style w:type="character" w:customStyle="1" w:styleId="UnresolvedMention1">
    <w:name w:val="Unresolved Mention1"/>
    <w:basedOn w:val="DefaultParagraphFont"/>
    <w:uiPriority w:val="99"/>
    <w:semiHidden/>
    <w:unhideWhenUsed/>
    <w:rsid w:val="003F27B7"/>
    <w:rPr>
      <w:color w:val="605E5C"/>
      <w:shd w:val="clear" w:color="auto" w:fill="E1DFDD"/>
    </w:rPr>
  </w:style>
  <w:style w:type="character" w:styleId="FollowedHyperlink">
    <w:name w:val="FollowedHyperlink"/>
    <w:basedOn w:val="DefaultParagraphFont"/>
    <w:uiPriority w:val="99"/>
    <w:semiHidden/>
    <w:unhideWhenUsed/>
    <w:rsid w:val="000C363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42406"/>
    <w:pPr>
      <w:spacing w:after="0"/>
    </w:pPr>
    <w:rPr>
      <w:b/>
      <w:bCs/>
    </w:rPr>
  </w:style>
  <w:style w:type="character" w:customStyle="1" w:styleId="CommentSubjectChar">
    <w:name w:val="Comment Subject Char"/>
    <w:basedOn w:val="CommentTextChar"/>
    <w:link w:val="CommentSubject"/>
    <w:uiPriority w:val="99"/>
    <w:semiHidden/>
    <w:rsid w:val="00042406"/>
    <w:rPr>
      <w:rFonts w:ascii="Times New Roman" w:eastAsia="Times New Roman" w:hAnsi="Times New Roman" w:cs="Times New Roman"/>
      <w:b/>
      <w:bCs/>
      <w:sz w:val="20"/>
      <w:szCs w:val="20"/>
      <w:lang w:eastAsia="pt-BR"/>
    </w:rPr>
  </w:style>
  <w:style w:type="character" w:customStyle="1" w:styleId="Heading2Char">
    <w:name w:val="Heading 2 Char"/>
    <w:basedOn w:val="DefaultParagraphFont"/>
    <w:link w:val="Heading2"/>
    <w:uiPriority w:val="9"/>
    <w:rsid w:val="003E0985"/>
    <w:rPr>
      <w:rFonts w:ascii="Times New Roman" w:eastAsia="Times New Roman" w:hAnsi="Times New Roman" w:cs="Times New Roman"/>
      <w:b/>
      <w:bCs/>
      <w:sz w:val="36"/>
      <w:szCs w:val="36"/>
      <w:lang w:eastAsia="pt-BR"/>
    </w:rPr>
  </w:style>
  <w:style w:type="character" w:styleId="Emphasis">
    <w:name w:val="Emphasis"/>
    <w:basedOn w:val="DefaultParagraphFont"/>
    <w:uiPriority w:val="20"/>
    <w:qFormat/>
    <w:rsid w:val="003E0985"/>
    <w:rPr>
      <w:i/>
      <w:iCs/>
    </w:rPr>
  </w:style>
  <w:style w:type="paragraph" w:styleId="Revision">
    <w:name w:val="Revision"/>
    <w:hidden/>
    <w:uiPriority w:val="99"/>
    <w:semiHidden/>
    <w:rsid w:val="001A0482"/>
    <w:pPr>
      <w:spacing w:after="0" w:line="240" w:lineRule="auto"/>
    </w:pPr>
    <w:rPr>
      <w:rFonts w:ascii="Times New Roman" w:eastAsia="Times New Roman" w:hAnsi="Times New Roman" w:cs="Times New Roman"/>
      <w:sz w:val="24"/>
      <w:szCs w:val="24"/>
      <w:lang w:eastAsia="pt-BR"/>
    </w:rPr>
  </w:style>
  <w:style w:type="paragraph" w:styleId="NoSpacing">
    <w:name w:val="No Spacing"/>
    <w:uiPriority w:val="1"/>
    <w:qFormat/>
    <w:rsid w:val="00A63425"/>
    <w:pPr>
      <w:spacing w:after="0" w:line="240" w:lineRule="auto"/>
    </w:pPr>
    <w:rPr>
      <w:rFonts w:ascii="Times New Roman" w:eastAsia="Times New Roman" w:hAnsi="Times New Roman" w:cs="Times New Roman"/>
      <w:sz w:val="24"/>
      <w:szCs w:val="24"/>
      <w:lang w:eastAsia="pt-BR"/>
    </w:rPr>
  </w:style>
  <w:style w:type="paragraph" w:customStyle="1" w:styleId="Ttulodoartigo-SIBRAGEC">
    <w:name w:val="Título do artigo - SIBRAGEC"/>
    <w:basedOn w:val="Normal"/>
    <w:link w:val="Ttulodoartigo-SIBRAGECChar"/>
    <w:qFormat/>
    <w:rsid w:val="005261AF"/>
    <w:pPr>
      <w:spacing w:after="120"/>
      <w:jc w:val="center"/>
    </w:pPr>
    <w:rPr>
      <w:rFonts w:ascii="Century Gothic" w:hAnsi="Century Gothic"/>
      <w:b/>
      <w:caps/>
      <w:sz w:val="28"/>
      <w:szCs w:val="20"/>
    </w:rPr>
  </w:style>
  <w:style w:type="character" w:customStyle="1" w:styleId="Ttulodoartigo-SIBRAGECChar">
    <w:name w:val="Título do artigo - SIBRAGEC Char"/>
    <w:link w:val="Ttulodoartigo-SIBRAGEC"/>
    <w:rsid w:val="005261AF"/>
    <w:rPr>
      <w:rFonts w:ascii="Century Gothic" w:eastAsia="Times New Roman" w:hAnsi="Century Gothic" w:cs="Times New Roman"/>
      <w:b/>
      <w:caps/>
      <w:sz w:val="28"/>
      <w:szCs w:val="20"/>
      <w:lang w:eastAsia="pt-BR"/>
    </w:rPr>
  </w:style>
  <w:style w:type="paragraph" w:customStyle="1" w:styleId="autores-SIBRAGEC">
    <w:name w:val="autores - SIBRAGEC"/>
    <w:basedOn w:val="Autores"/>
    <w:link w:val="autores-SIBRAGECChar"/>
    <w:qFormat/>
    <w:rsid w:val="00390F7D"/>
    <w:pPr>
      <w:suppressAutoHyphens/>
    </w:pPr>
    <w:rPr>
      <w:rFonts w:ascii="Century Gothic" w:hAnsi="Century Gothic"/>
      <w:bCs w:val="0"/>
      <w:sz w:val="24"/>
      <w:lang w:val="en-US" w:eastAsia="ar-SA"/>
    </w:rPr>
  </w:style>
  <w:style w:type="character" w:customStyle="1" w:styleId="autores-SIBRAGECChar">
    <w:name w:val="autores - SIBRAGEC Char"/>
    <w:link w:val="autores-SIBRAGEC"/>
    <w:rsid w:val="00390F7D"/>
    <w:rPr>
      <w:rFonts w:ascii="Century Gothic" w:eastAsia="Times New Roman" w:hAnsi="Century Gothic" w:cs="Times New Roman"/>
      <w:b/>
      <w:sz w:val="24"/>
      <w:szCs w:val="20"/>
      <w:lang w:val="en-US" w:eastAsia="ar-SA"/>
    </w:rPr>
  </w:style>
  <w:style w:type="paragraph" w:customStyle="1" w:styleId="contatos-SIBRAGEC">
    <w:name w:val="contatos - SIBRAGEC"/>
    <w:basedOn w:val="Autores"/>
    <w:link w:val="contatos-SIBRAGECChar"/>
    <w:qFormat/>
    <w:rsid w:val="00390F7D"/>
    <w:pPr>
      <w:suppressAutoHyphens/>
    </w:pPr>
    <w:rPr>
      <w:rFonts w:ascii="Century Gothic" w:hAnsi="Century Gothic"/>
      <w:b w:val="0"/>
      <w:bCs w:val="0"/>
      <w:sz w:val="24"/>
      <w:lang w:val="en-US" w:eastAsia="ar-SA"/>
    </w:rPr>
  </w:style>
  <w:style w:type="character" w:customStyle="1" w:styleId="contatos-SIBRAGECChar">
    <w:name w:val="contatos - SIBRAGEC Char"/>
    <w:link w:val="contatos-SIBRAGEC"/>
    <w:rsid w:val="00390F7D"/>
    <w:rPr>
      <w:rFonts w:ascii="Century Gothic" w:eastAsia="Times New Roman" w:hAnsi="Century Gothic" w:cs="Times New Roman"/>
      <w:sz w:val="24"/>
      <w:szCs w:val="20"/>
      <w:lang w:val="en-US" w:eastAsia="ar-SA"/>
    </w:rPr>
  </w:style>
  <w:style w:type="character" w:styleId="UnresolvedMention">
    <w:name w:val="Unresolved Mention"/>
    <w:basedOn w:val="DefaultParagraphFont"/>
    <w:uiPriority w:val="99"/>
    <w:semiHidden/>
    <w:unhideWhenUsed/>
    <w:rsid w:val="00390F7D"/>
    <w:rPr>
      <w:color w:val="605E5C"/>
      <w:shd w:val="clear" w:color="auto" w:fill="E1DFDD"/>
    </w:rPr>
  </w:style>
  <w:style w:type="paragraph" w:customStyle="1" w:styleId="corpoabstract-SIBRAGEC">
    <w:name w:val="corpo abstract - SIBRAGEC"/>
    <w:basedOn w:val="Normal"/>
    <w:link w:val="corpoabstract-SIBRAGECChar"/>
    <w:qFormat/>
    <w:rsid w:val="00390F7D"/>
    <w:pPr>
      <w:spacing w:before="120" w:after="120"/>
      <w:jc w:val="both"/>
    </w:pPr>
    <w:rPr>
      <w:rFonts w:ascii="Century Gothic" w:hAnsi="Century Gothic"/>
      <w:i/>
      <w:szCs w:val="20"/>
      <w:lang w:val="en-US"/>
    </w:rPr>
  </w:style>
  <w:style w:type="character" w:customStyle="1" w:styleId="corpoabstract-SIBRAGECChar">
    <w:name w:val="corpo abstract - SIBRAGEC Char"/>
    <w:link w:val="corpoabstract-SIBRAGEC"/>
    <w:rsid w:val="00390F7D"/>
    <w:rPr>
      <w:rFonts w:ascii="Century Gothic" w:eastAsia="Times New Roman" w:hAnsi="Century Gothic" w:cs="Times New Roman"/>
      <w:i/>
      <w:sz w:val="24"/>
      <w:szCs w:val="20"/>
      <w:lang w:val="en-US" w:eastAsia="pt-BR"/>
    </w:rPr>
  </w:style>
  <w:style w:type="paragraph" w:customStyle="1" w:styleId="corpodoartigo-SIBRAGEC">
    <w:name w:val="corpo do artigo - SIBRAGEC"/>
    <w:basedOn w:val="Normal"/>
    <w:link w:val="corpodoartigo-SIBRAGECChar"/>
    <w:qFormat/>
    <w:rsid w:val="00390F7D"/>
    <w:pPr>
      <w:spacing w:after="120"/>
      <w:jc w:val="both"/>
    </w:pPr>
    <w:rPr>
      <w:rFonts w:ascii="Century Gothic" w:hAnsi="Century Gothic"/>
      <w:szCs w:val="20"/>
    </w:rPr>
  </w:style>
  <w:style w:type="character" w:customStyle="1" w:styleId="corpodoartigo-SIBRAGECChar">
    <w:name w:val="corpo do artigo - SIBRAGEC Char"/>
    <w:link w:val="corpodoartigo-SIBRAGEC"/>
    <w:rsid w:val="00390F7D"/>
    <w:rPr>
      <w:rFonts w:ascii="Century Gothic" w:eastAsia="Times New Roman" w:hAnsi="Century Gothic" w:cs="Times New Roman"/>
      <w:sz w:val="24"/>
      <w:szCs w:val="20"/>
      <w:lang w:eastAsia="pt-BR"/>
    </w:rPr>
  </w:style>
  <w:style w:type="character" w:customStyle="1" w:styleId="Heading3Char">
    <w:name w:val="Heading 3 Char"/>
    <w:basedOn w:val="DefaultParagraphFont"/>
    <w:link w:val="Heading3"/>
    <w:rsid w:val="00390F7D"/>
    <w:rPr>
      <w:rFonts w:ascii="Arial" w:eastAsia="Times New Roman" w:hAnsi="Arial" w:cs="Arial"/>
      <w:b/>
      <w:bCs/>
      <w:sz w:val="26"/>
      <w:szCs w:val="26"/>
      <w:lang w:eastAsia="pt-BR"/>
    </w:rPr>
  </w:style>
  <w:style w:type="character" w:customStyle="1" w:styleId="Heading4Char">
    <w:name w:val="Heading 4 Char"/>
    <w:basedOn w:val="DefaultParagraphFont"/>
    <w:link w:val="Heading4"/>
    <w:rsid w:val="00390F7D"/>
    <w:rPr>
      <w:rFonts w:ascii="Times New Roman" w:eastAsia="Times New Roman" w:hAnsi="Times New Roman" w:cs="Times New Roman"/>
      <w:b/>
      <w:bCs/>
      <w:sz w:val="28"/>
      <w:szCs w:val="28"/>
      <w:lang w:eastAsia="pt-BR"/>
    </w:rPr>
  </w:style>
  <w:style w:type="character" w:customStyle="1" w:styleId="Heading5Char">
    <w:name w:val="Heading 5 Char"/>
    <w:basedOn w:val="DefaultParagraphFont"/>
    <w:link w:val="Heading5"/>
    <w:rsid w:val="00390F7D"/>
    <w:rPr>
      <w:rFonts w:ascii="Times New Roman" w:eastAsia="Times New Roman" w:hAnsi="Times New Roman" w:cs="Times New Roman"/>
      <w:b/>
      <w:bCs/>
      <w:i/>
      <w:iCs/>
      <w:sz w:val="26"/>
      <w:szCs w:val="26"/>
      <w:lang w:eastAsia="pt-BR"/>
    </w:rPr>
  </w:style>
  <w:style w:type="character" w:customStyle="1" w:styleId="Heading6Char">
    <w:name w:val="Heading 6 Char"/>
    <w:basedOn w:val="DefaultParagraphFont"/>
    <w:link w:val="Heading6"/>
    <w:rsid w:val="00390F7D"/>
    <w:rPr>
      <w:rFonts w:ascii="Times New Roman" w:eastAsia="Times New Roman" w:hAnsi="Times New Roman" w:cs="Times New Roman"/>
      <w:b/>
      <w:bCs/>
      <w:lang w:eastAsia="pt-BR"/>
    </w:rPr>
  </w:style>
  <w:style w:type="character" w:customStyle="1" w:styleId="Heading7Char">
    <w:name w:val="Heading 7 Char"/>
    <w:basedOn w:val="DefaultParagraphFont"/>
    <w:link w:val="Heading7"/>
    <w:rsid w:val="00390F7D"/>
    <w:rPr>
      <w:rFonts w:ascii="Times New Roman" w:eastAsia="Times New Roman" w:hAnsi="Times New Roman" w:cs="Times New Roman"/>
      <w:sz w:val="24"/>
      <w:szCs w:val="24"/>
      <w:lang w:eastAsia="pt-BR"/>
    </w:rPr>
  </w:style>
  <w:style w:type="character" w:customStyle="1" w:styleId="Heading8Char">
    <w:name w:val="Heading 8 Char"/>
    <w:basedOn w:val="DefaultParagraphFont"/>
    <w:link w:val="Heading8"/>
    <w:rsid w:val="00390F7D"/>
    <w:rPr>
      <w:rFonts w:ascii="Times New Roman" w:eastAsia="Times New Roman" w:hAnsi="Times New Roman" w:cs="Times New Roman"/>
      <w:i/>
      <w:iCs/>
      <w:sz w:val="24"/>
      <w:szCs w:val="24"/>
      <w:lang w:eastAsia="pt-BR"/>
    </w:rPr>
  </w:style>
  <w:style w:type="character" w:customStyle="1" w:styleId="Heading9Char">
    <w:name w:val="Heading 9 Char"/>
    <w:basedOn w:val="DefaultParagraphFont"/>
    <w:link w:val="Heading9"/>
    <w:rsid w:val="00390F7D"/>
    <w:rPr>
      <w:rFonts w:ascii="Arial" w:eastAsia="Times New Roman" w:hAnsi="Arial" w:cs="Arial"/>
      <w:lang w:eastAsia="pt-BR"/>
    </w:rPr>
  </w:style>
  <w:style w:type="paragraph" w:customStyle="1" w:styleId="Ttulo1SIBRAGEC">
    <w:name w:val="Título1SIBRAGEC"/>
    <w:basedOn w:val="Heading1"/>
    <w:next w:val="Normal"/>
    <w:rsid w:val="00390F7D"/>
    <w:pPr>
      <w:keepLines w:val="0"/>
      <w:numPr>
        <w:numId w:val="6"/>
      </w:numPr>
      <w:spacing w:before="400" w:after="120"/>
    </w:pPr>
    <w:rPr>
      <w:rFonts w:ascii="Arial" w:eastAsia="Times New Roman" w:hAnsi="Arial" w:cs="Times New Roman"/>
      <w:b/>
      <w:bCs/>
      <w:caps/>
      <w:color w:val="auto"/>
      <w:kern w:val="32"/>
      <w:sz w:val="24"/>
    </w:rPr>
  </w:style>
  <w:style w:type="paragraph" w:customStyle="1" w:styleId="Ttulo2SIBRAGEC">
    <w:name w:val="Título2SIBRAGEC"/>
    <w:basedOn w:val="Ttulo1SIBRAGEC"/>
    <w:next w:val="Normal"/>
    <w:rsid w:val="00390F7D"/>
    <w:pPr>
      <w:numPr>
        <w:ilvl w:val="1"/>
      </w:numPr>
      <w:spacing w:before="240"/>
      <w:outlineLvl w:val="1"/>
    </w:pPr>
    <w:rPr>
      <w:caps w:val="0"/>
    </w:rPr>
  </w:style>
  <w:style w:type="paragraph" w:customStyle="1" w:styleId="ttulo1-SIBRAGEC">
    <w:name w:val="título 1 - SIBRAGEC"/>
    <w:basedOn w:val="Ttulo1SIBRAGEC"/>
    <w:link w:val="ttulo1-SIBRAGECChar"/>
    <w:qFormat/>
    <w:rsid w:val="00390F7D"/>
    <w:pPr>
      <w:spacing w:before="360"/>
      <w:ind w:left="431" w:hanging="431"/>
    </w:pPr>
    <w:rPr>
      <w:rFonts w:ascii="Century Gothic" w:hAnsi="Century Gothic"/>
    </w:rPr>
  </w:style>
  <w:style w:type="character" w:customStyle="1" w:styleId="ttulo1-SIBRAGECChar">
    <w:name w:val="título 1 - SIBRAGEC Char"/>
    <w:link w:val="ttulo1-SIBRAGEC"/>
    <w:rsid w:val="00390F7D"/>
    <w:rPr>
      <w:rFonts w:ascii="Century Gothic" w:eastAsia="Times New Roman" w:hAnsi="Century Gothic" w:cs="Times New Roman"/>
      <w:b/>
      <w:bCs/>
      <w:caps/>
      <w:kern w:val="32"/>
      <w:sz w:val="24"/>
      <w:szCs w:val="32"/>
      <w:lang w:eastAsia="pt-BR"/>
    </w:rPr>
  </w:style>
  <w:style w:type="paragraph" w:customStyle="1" w:styleId="ttulo11-SIBRAGEC">
    <w:name w:val="título 1.1 - SIBRAGEC"/>
    <w:basedOn w:val="Ttulo2SIBRAGEC"/>
    <w:link w:val="ttulo11-SIBRAGECChar"/>
    <w:qFormat/>
    <w:rsid w:val="00390F7D"/>
    <w:rPr>
      <w:rFonts w:ascii="Century Gothic" w:hAnsi="Century Gothic"/>
    </w:rPr>
  </w:style>
  <w:style w:type="character" w:customStyle="1" w:styleId="ttulo11-SIBRAGECChar">
    <w:name w:val="título 1.1 - SIBRAGEC Char"/>
    <w:link w:val="ttulo11-SIBRAGEC"/>
    <w:rsid w:val="00390F7D"/>
    <w:rPr>
      <w:rFonts w:ascii="Century Gothic" w:eastAsia="Times New Roman" w:hAnsi="Century Gothic" w:cs="Times New Roman"/>
      <w:b/>
      <w:bCs/>
      <w:kern w:val="32"/>
      <w:sz w:val="24"/>
      <w:szCs w:val="32"/>
      <w:lang w:eastAsia="pt-BR"/>
    </w:rPr>
  </w:style>
  <w:style w:type="character" w:customStyle="1" w:styleId="Heading1Char">
    <w:name w:val="Heading 1 Char"/>
    <w:basedOn w:val="DefaultParagraphFont"/>
    <w:link w:val="Heading1"/>
    <w:uiPriority w:val="9"/>
    <w:rsid w:val="00390F7D"/>
    <w:rPr>
      <w:rFonts w:asciiTheme="majorHAnsi" w:eastAsiaTheme="majorEastAsia" w:hAnsiTheme="majorHAnsi" w:cstheme="majorBidi"/>
      <w:color w:val="2F5496" w:themeColor="accent1" w:themeShade="BF"/>
      <w:sz w:val="32"/>
      <w:szCs w:val="32"/>
      <w:lang w:eastAsia="pt-BR"/>
    </w:rPr>
  </w:style>
  <w:style w:type="paragraph" w:customStyle="1" w:styleId="legenda-SIBRAGEC">
    <w:name w:val="legenda - SIBRAGEC"/>
    <w:basedOn w:val="Normal"/>
    <w:link w:val="legenda-SIBRAGECChar"/>
    <w:qFormat/>
    <w:rsid w:val="009838CC"/>
    <w:pPr>
      <w:spacing w:before="240" w:after="240" w:line="360" w:lineRule="auto"/>
      <w:contextualSpacing/>
      <w:jc w:val="center"/>
    </w:pPr>
    <w:rPr>
      <w:rFonts w:ascii="Century Gothic" w:hAnsi="Century Gothic"/>
      <w:b/>
      <w:bCs/>
      <w:szCs w:val="20"/>
    </w:rPr>
  </w:style>
  <w:style w:type="character" w:customStyle="1" w:styleId="legenda-SIBRAGECChar">
    <w:name w:val="legenda - SIBRAGEC Char"/>
    <w:link w:val="legenda-SIBRAGEC"/>
    <w:rsid w:val="009838CC"/>
    <w:rPr>
      <w:rFonts w:ascii="Century Gothic" w:eastAsia="Times New Roman" w:hAnsi="Century Gothic" w:cs="Times New Roman"/>
      <w:b/>
      <w:bCs/>
      <w:sz w:val="24"/>
      <w:szCs w:val="20"/>
      <w:lang w:eastAsia="pt-BR"/>
    </w:rPr>
  </w:style>
  <w:style w:type="paragraph" w:customStyle="1" w:styleId="TextoResumoSIBRAGEC">
    <w:name w:val="TextoResumoSIBRAGEC"/>
    <w:basedOn w:val="Normal"/>
    <w:link w:val="TextoResumoSIBRAGECChar"/>
    <w:rsid w:val="00BD6AA4"/>
    <w:pPr>
      <w:spacing w:after="120"/>
      <w:jc w:val="both"/>
    </w:pPr>
    <w:rPr>
      <w:szCs w:val="20"/>
    </w:rPr>
  </w:style>
  <w:style w:type="character" w:customStyle="1" w:styleId="TextoResumoSIBRAGECChar">
    <w:name w:val="TextoResumoSIBRAGEC Char"/>
    <w:link w:val="TextoResumoSIBRAGEC"/>
    <w:rsid w:val="00BD6AA4"/>
    <w:rPr>
      <w:rFonts w:ascii="Times New Roman" w:eastAsia="Times New Roman" w:hAnsi="Times New Roman" w:cs="Times New Roman"/>
      <w:sz w:val="24"/>
      <w:szCs w:val="20"/>
      <w:lang w:eastAsia="pt-BR"/>
    </w:rPr>
  </w:style>
  <w:style w:type="paragraph" w:customStyle="1" w:styleId="titulo-SIBRAGEC">
    <w:name w:val="titulo - SIBRAGEC"/>
    <w:basedOn w:val="Ttulo1SIBRAGEC"/>
    <w:link w:val="titulo-SIBRAGECChar"/>
    <w:qFormat/>
    <w:rsid w:val="00BD6AA4"/>
    <w:pPr>
      <w:numPr>
        <w:numId w:val="0"/>
      </w:numPr>
      <w:jc w:val="center"/>
    </w:pPr>
    <w:rPr>
      <w:rFonts w:ascii="Century Gothic" w:hAnsi="Century Gothic"/>
    </w:rPr>
  </w:style>
  <w:style w:type="paragraph" w:customStyle="1" w:styleId="corporeferncias-SIBRAGEC">
    <w:name w:val="corpo referências - SIBRAGEC"/>
    <w:basedOn w:val="Normal"/>
    <w:link w:val="corporeferncias-SIBRAGECChar"/>
    <w:qFormat/>
    <w:rsid w:val="00BD6AA4"/>
    <w:pPr>
      <w:spacing w:after="120"/>
    </w:pPr>
    <w:rPr>
      <w:rFonts w:ascii="Century Gothic" w:hAnsi="Century Gothic"/>
      <w:snapToGrid w:val="0"/>
      <w:sz w:val="22"/>
      <w:szCs w:val="22"/>
    </w:rPr>
  </w:style>
  <w:style w:type="character" w:customStyle="1" w:styleId="titulo-SIBRAGECChar">
    <w:name w:val="titulo - SIBRAGEC Char"/>
    <w:link w:val="titulo-SIBRAGEC"/>
    <w:rsid w:val="00BD6AA4"/>
    <w:rPr>
      <w:rFonts w:ascii="Century Gothic" w:eastAsia="Times New Roman" w:hAnsi="Century Gothic" w:cs="Times New Roman"/>
      <w:b/>
      <w:bCs/>
      <w:caps/>
      <w:kern w:val="32"/>
      <w:sz w:val="24"/>
      <w:szCs w:val="32"/>
      <w:lang w:eastAsia="pt-BR"/>
    </w:rPr>
  </w:style>
  <w:style w:type="character" w:customStyle="1" w:styleId="corporeferncias-SIBRAGECChar">
    <w:name w:val="corpo referências - SIBRAGEC Char"/>
    <w:link w:val="corporeferncias-SIBRAGEC"/>
    <w:rsid w:val="00BD6AA4"/>
    <w:rPr>
      <w:rFonts w:ascii="Century Gothic" w:eastAsia="Times New Roman" w:hAnsi="Century Gothic" w:cs="Times New Roman"/>
      <w:snapToGrid w:val="0"/>
      <w:lang w:eastAsia="pt-BR"/>
    </w:rPr>
  </w:style>
  <w:style w:type="character" w:customStyle="1" w:styleId="AutoresChar">
    <w:name w:val="Autores Char"/>
    <w:link w:val="Autores"/>
    <w:rsid w:val="003B0759"/>
    <w:rPr>
      <w:rFonts w:ascii="Times New Roman" w:eastAsia="Times New Roman" w:hAnsi="Times New Roman" w:cs="Times New Roman"/>
      <w:b/>
      <w:bCs/>
      <w:sz w:val="20"/>
      <w:szCs w:val="20"/>
      <w:lang w:eastAsia="pt-BR"/>
    </w:rPr>
  </w:style>
  <w:style w:type="character" w:styleId="EndnoteReference">
    <w:name w:val="endnote reference"/>
    <w:basedOn w:val="DefaultParagraphFont"/>
    <w:rsid w:val="004D2BEA"/>
    <w:rPr>
      <w:vertAlign w:val="superscript"/>
    </w:rPr>
  </w:style>
  <w:style w:type="character" w:customStyle="1" w:styleId="ts-alignment-element">
    <w:name w:val="ts-alignment-element"/>
    <w:basedOn w:val="DefaultParagraphFont"/>
    <w:rsid w:val="003C2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1984">
      <w:bodyDiv w:val="1"/>
      <w:marLeft w:val="0"/>
      <w:marRight w:val="0"/>
      <w:marTop w:val="0"/>
      <w:marBottom w:val="0"/>
      <w:divBdr>
        <w:top w:val="none" w:sz="0" w:space="0" w:color="auto"/>
        <w:left w:val="none" w:sz="0" w:space="0" w:color="auto"/>
        <w:bottom w:val="none" w:sz="0" w:space="0" w:color="auto"/>
        <w:right w:val="none" w:sz="0" w:space="0" w:color="auto"/>
      </w:divBdr>
    </w:div>
    <w:div w:id="35392006">
      <w:bodyDiv w:val="1"/>
      <w:marLeft w:val="0"/>
      <w:marRight w:val="0"/>
      <w:marTop w:val="0"/>
      <w:marBottom w:val="0"/>
      <w:divBdr>
        <w:top w:val="none" w:sz="0" w:space="0" w:color="auto"/>
        <w:left w:val="none" w:sz="0" w:space="0" w:color="auto"/>
        <w:bottom w:val="none" w:sz="0" w:space="0" w:color="auto"/>
        <w:right w:val="none" w:sz="0" w:space="0" w:color="auto"/>
      </w:divBdr>
    </w:div>
    <w:div w:id="44258558">
      <w:bodyDiv w:val="1"/>
      <w:marLeft w:val="0"/>
      <w:marRight w:val="0"/>
      <w:marTop w:val="0"/>
      <w:marBottom w:val="0"/>
      <w:divBdr>
        <w:top w:val="none" w:sz="0" w:space="0" w:color="auto"/>
        <w:left w:val="none" w:sz="0" w:space="0" w:color="auto"/>
        <w:bottom w:val="none" w:sz="0" w:space="0" w:color="auto"/>
        <w:right w:val="none" w:sz="0" w:space="0" w:color="auto"/>
      </w:divBdr>
    </w:div>
    <w:div w:id="65879494">
      <w:bodyDiv w:val="1"/>
      <w:marLeft w:val="0"/>
      <w:marRight w:val="0"/>
      <w:marTop w:val="0"/>
      <w:marBottom w:val="0"/>
      <w:divBdr>
        <w:top w:val="none" w:sz="0" w:space="0" w:color="auto"/>
        <w:left w:val="none" w:sz="0" w:space="0" w:color="auto"/>
        <w:bottom w:val="none" w:sz="0" w:space="0" w:color="auto"/>
        <w:right w:val="none" w:sz="0" w:space="0" w:color="auto"/>
      </w:divBdr>
    </w:div>
    <w:div w:id="124469012">
      <w:bodyDiv w:val="1"/>
      <w:marLeft w:val="0"/>
      <w:marRight w:val="0"/>
      <w:marTop w:val="0"/>
      <w:marBottom w:val="0"/>
      <w:divBdr>
        <w:top w:val="none" w:sz="0" w:space="0" w:color="auto"/>
        <w:left w:val="none" w:sz="0" w:space="0" w:color="auto"/>
        <w:bottom w:val="none" w:sz="0" w:space="0" w:color="auto"/>
        <w:right w:val="none" w:sz="0" w:space="0" w:color="auto"/>
      </w:divBdr>
    </w:div>
    <w:div w:id="164251490">
      <w:bodyDiv w:val="1"/>
      <w:marLeft w:val="0"/>
      <w:marRight w:val="0"/>
      <w:marTop w:val="0"/>
      <w:marBottom w:val="0"/>
      <w:divBdr>
        <w:top w:val="none" w:sz="0" w:space="0" w:color="auto"/>
        <w:left w:val="none" w:sz="0" w:space="0" w:color="auto"/>
        <w:bottom w:val="none" w:sz="0" w:space="0" w:color="auto"/>
        <w:right w:val="none" w:sz="0" w:space="0" w:color="auto"/>
      </w:divBdr>
    </w:div>
    <w:div w:id="171527806">
      <w:bodyDiv w:val="1"/>
      <w:marLeft w:val="0"/>
      <w:marRight w:val="0"/>
      <w:marTop w:val="0"/>
      <w:marBottom w:val="0"/>
      <w:divBdr>
        <w:top w:val="none" w:sz="0" w:space="0" w:color="auto"/>
        <w:left w:val="none" w:sz="0" w:space="0" w:color="auto"/>
        <w:bottom w:val="none" w:sz="0" w:space="0" w:color="auto"/>
        <w:right w:val="none" w:sz="0" w:space="0" w:color="auto"/>
      </w:divBdr>
    </w:div>
    <w:div w:id="190075771">
      <w:bodyDiv w:val="1"/>
      <w:marLeft w:val="0"/>
      <w:marRight w:val="0"/>
      <w:marTop w:val="0"/>
      <w:marBottom w:val="0"/>
      <w:divBdr>
        <w:top w:val="none" w:sz="0" w:space="0" w:color="auto"/>
        <w:left w:val="none" w:sz="0" w:space="0" w:color="auto"/>
        <w:bottom w:val="none" w:sz="0" w:space="0" w:color="auto"/>
        <w:right w:val="none" w:sz="0" w:space="0" w:color="auto"/>
      </w:divBdr>
    </w:div>
    <w:div w:id="217861474">
      <w:bodyDiv w:val="1"/>
      <w:marLeft w:val="0"/>
      <w:marRight w:val="0"/>
      <w:marTop w:val="0"/>
      <w:marBottom w:val="0"/>
      <w:divBdr>
        <w:top w:val="none" w:sz="0" w:space="0" w:color="auto"/>
        <w:left w:val="none" w:sz="0" w:space="0" w:color="auto"/>
        <w:bottom w:val="none" w:sz="0" w:space="0" w:color="auto"/>
        <w:right w:val="none" w:sz="0" w:space="0" w:color="auto"/>
      </w:divBdr>
    </w:div>
    <w:div w:id="331572931">
      <w:bodyDiv w:val="1"/>
      <w:marLeft w:val="0"/>
      <w:marRight w:val="0"/>
      <w:marTop w:val="0"/>
      <w:marBottom w:val="0"/>
      <w:divBdr>
        <w:top w:val="none" w:sz="0" w:space="0" w:color="auto"/>
        <w:left w:val="none" w:sz="0" w:space="0" w:color="auto"/>
        <w:bottom w:val="none" w:sz="0" w:space="0" w:color="auto"/>
        <w:right w:val="none" w:sz="0" w:space="0" w:color="auto"/>
      </w:divBdr>
    </w:div>
    <w:div w:id="353582679">
      <w:bodyDiv w:val="1"/>
      <w:marLeft w:val="0"/>
      <w:marRight w:val="0"/>
      <w:marTop w:val="0"/>
      <w:marBottom w:val="0"/>
      <w:divBdr>
        <w:top w:val="none" w:sz="0" w:space="0" w:color="auto"/>
        <w:left w:val="none" w:sz="0" w:space="0" w:color="auto"/>
        <w:bottom w:val="none" w:sz="0" w:space="0" w:color="auto"/>
        <w:right w:val="none" w:sz="0" w:space="0" w:color="auto"/>
      </w:divBdr>
    </w:div>
    <w:div w:id="354890189">
      <w:bodyDiv w:val="1"/>
      <w:marLeft w:val="0"/>
      <w:marRight w:val="0"/>
      <w:marTop w:val="0"/>
      <w:marBottom w:val="0"/>
      <w:divBdr>
        <w:top w:val="none" w:sz="0" w:space="0" w:color="auto"/>
        <w:left w:val="none" w:sz="0" w:space="0" w:color="auto"/>
        <w:bottom w:val="none" w:sz="0" w:space="0" w:color="auto"/>
        <w:right w:val="none" w:sz="0" w:space="0" w:color="auto"/>
      </w:divBdr>
    </w:div>
    <w:div w:id="355889633">
      <w:bodyDiv w:val="1"/>
      <w:marLeft w:val="0"/>
      <w:marRight w:val="0"/>
      <w:marTop w:val="0"/>
      <w:marBottom w:val="0"/>
      <w:divBdr>
        <w:top w:val="none" w:sz="0" w:space="0" w:color="auto"/>
        <w:left w:val="none" w:sz="0" w:space="0" w:color="auto"/>
        <w:bottom w:val="none" w:sz="0" w:space="0" w:color="auto"/>
        <w:right w:val="none" w:sz="0" w:space="0" w:color="auto"/>
      </w:divBdr>
    </w:div>
    <w:div w:id="362176601">
      <w:bodyDiv w:val="1"/>
      <w:marLeft w:val="0"/>
      <w:marRight w:val="0"/>
      <w:marTop w:val="0"/>
      <w:marBottom w:val="0"/>
      <w:divBdr>
        <w:top w:val="none" w:sz="0" w:space="0" w:color="auto"/>
        <w:left w:val="none" w:sz="0" w:space="0" w:color="auto"/>
        <w:bottom w:val="none" w:sz="0" w:space="0" w:color="auto"/>
        <w:right w:val="none" w:sz="0" w:space="0" w:color="auto"/>
      </w:divBdr>
    </w:div>
    <w:div w:id="403263911">
      <w:bodyDiv w:val="1"/>
      <w:marLeft w:val="0"/>
      <w:marRight w:val="0"/>
      <w:marTop w:val="0"/>
      <w:marBottom w:val="0"/>
      <w:divBdr>
        <w:top w:val="none" w:sz="0" w:space="0" w:color="auto"/>
        <w:left w:val="none" w:sz="0" w:space="0" w:color="auto"/>
        <w:bottom w:val="none" w:sz="0" w:space="0" w:color="auto"/>
        <w:right w:val="none" w:sz="0" w:space="0" w:color="auto"/>
      </w:divBdr>
    </w:div>
    <w:div w:id="410195990">
      <w:bodyDiv w:val="1"/>
      <w:marLeft w:val="0"/>
      <w:marRight w:val="0"/>
      <w:marTop w:val="0"/>
      <w:marBottom w:val="0"/>
      <w:divBdr>
        <w:top w:val="none" w:sz="0" w:space="0" w:color="auto"/>
        <w:left w:val="none" w:sz="0" w:space="0" w:color="auto"/>
        <w:bottom w:val="none" w:sz="0" w:space="0" w:color="auto"/>
        <w:right w:val="none" w:sz="0" w:space="0" w:color="auto"/>
      </w:divBdr>
    </w:div>
    <w:div w:id="437457842">
      <w:bodyDiv w:val="1"/>
      <w:marLeft w:val="0"/>
      <w:marRight w:val="0"/>
      <w:marTop w:val="0"/>
      <w:marBottom w:val="0"/>
      <w:divBdr>
        <w:top w:val="none" w:sz="0" w:space="0" w:color="auto"/>
        <w:left w:val="none" w:sz="0" w:space="0" w:color="auto"/>
        <w:bottom w:val="none" w:sz="0" w:space="0" w:color="auto"/>
        <w:right w:val="none" w:sz="0" w:space="0" w:color="auto"/>
      </w:divBdr>
    </w:div>
    <w:div w:id="460923200">
      <w:bodyDiv w:val="1"/>
      <w:marLeft w:val="0"/>
      <w:marRight w:val="0"/>
      <w:marTop w:val="0"/>
      <w:marBottom w:val="0"/>
      <w:divBdr>
        <w:top w:val="none" w:sz="0" w:space="0" w:color="auto"/>
        <w:left w:val="none" w:sz="0" w:space="0" w:color="auto"/>
        <w:bottom w:val="none" w:sz="0" w:space="0" w:color="auto"/>
        <w:right w:val="none" w:sz="0" w:space="0" w:color="auto"/>
      </w:divBdr>
    </w:div>
    <w:div w:id="477847439">
      <w:bodyDiv w:val="1"/>
      <w:marLeft w:val="0"/>
      <w:marRight w:val="0"/>
      <w:marTop w:val="0"/>
      <w:marBottom w:val="0"/>
      <w:divBdr>
        <w:top w:val="none" w:sz="0" w:space="0" w:color="auto"/>
        <w:left w:val="none" w:sz="0" w:space="0" w:color="auto"/>
        <w:bottom w:val="none" w:sz="0" w:space="0" w:color="auto"/>
        <w:right w:val="none" w:sz="0" w:space="0" w:color="auto"/>
      </w:divBdr>
    </w:div>
    <w:div w:id="523397468">
      <w:bodyDiv w:val="1"/>
      <w:marLeft w:val="0"/>
      <w:marRight w:val="0"/>
      <w:marTop w:val="0"/>
      <w:marBottom w:val="0"/>
      <w:divBdr>
        <w:top w:val="none" w:sz="0" w:space="0" w:color="auto"/>
        <w:left w:val="none" w:sz="0" w:space="0" w:color="auto"/>
        <w:bottom w:val="none" w:sz="0" w:space="0" w:color="auto"/>
        <w:right w:val="none" w:sz="0" w:space="0" w:color="auto"/>
      </w:divBdr>
    </w:div>
    <w:div w:id="539510411">
      <w:bodyDiv w:val="1"/>
      <w:marLeft w:val="0"/>
      <w:marRight w:val="0"/>
      <w:marTop w:val="0"/>
      <w:marBottom w:val="0"/>
      <w:divBdr>
        <w:top w:val="none" w:sz="0" w:space="0" w:color="auto"/>
        <w:left w:val="none" w:sz="0" w:space="0" w:color="auto"/>
        <w:bottom w:val="none" w:sz="0" w:space="0" w:color="auto"/>
        <w:right w:val="none" w:sz="0" w:space="0" w:color="auto"/>
      </w:divBdr>
    </w:div>
    <w:div w:id="542443175">
      <w:bodyDiv w:val="1"/>
      <w:marLeft w:val="0"/>
      <w:marRight w:val="0"/>
      <w:marTop w:val="0"/>
      <w:marBottom w:val="0"/>
      <w:divBdr>
        <w:top w:val="none" w:sz="0" w:space="0" w:color="auto"/>
        <w:left w:val="none" w:sz="0" w:space="0" w:color="auto"/>
        <w:bottom w:val="none" w:sz="0" w:space="0" w:color="auto"/>
        <w:right w:val="none" w:sz="0" w:space="0" w:color="auto"/>
      </w:divBdr>
    </w:div>
    <w:div w:id="623580108">
      <w:bodyDiv w:val="1"/>
      <w:marLeft w:val="0"/>
      <w:marRight w:val="0"/>
      <w:marTop w:val="0"/>
      <w:marBottom w:val="0"/>
      <w:divBdr>
        <w:top w:val="none" w:sz="0" w:space="0" w:color="auto"/>
        <w:left w:val="none" w:sz="0" w:space="0" w:color="auto"/>
        <w:bottom w:val="none" w:sz="0" w:space="0" w:color="auto"/>
        <w:right w:val="none" w:sz="0" w:space="0" w:color="auto"/>
      </w:divBdr>
      <w:divsChild>
        <w:div w:id="740180674">
          <w:marLeft w:val="0"/>
          <w:marRight w:val="0"/>
          <w:marTop w:val="0"/>
          <w:marBottom w:val="0"/>
          <w:divBdr>
            <w:top w:val="none" w:sz="0" w:space="0" w:color="auto"/>
            <w:left w:val="none" w:sz="0" w:space="0" w:color="auto"/>
            <w:bottom w:val="none" w:sz="0" w:space="0" w:color="auto"/>
            <w:right w:val="none" w:sz="0" w:space="0" w:color="auto"/>
          </w:divBdr>
          <w:divsChild>
            <w:div w:id="577712803">
              <w:marLeft w:val="0"/>
              <w:marRight w:val="0"/>
              <w:marTop w:val="0"/>
              <w:marBottom w:val="0"/>
              <w:divBdr>
                <w:top w:val="none" w:sz="0" w:space="0" w:color="auto"/>
                <w:left w:val="none" w:sz="0" w:space="0" w:color="auto"/>
                <w:bottom w:val="none" w:sz="0" w:space="0" w:color="auto"/>
                <w:right w:val="none" w:sz="0" w:space="0" w:color="auto"/>
              </w:divBdr>
              <w:divsChild>
                <w:div w:id="1975284571">
                  <w:marLeft w:val="0"/>
                  <w:marRight w:val="0"/>
                  <w:marTop w:val="0"/>
                  <w:marBottom w:val="0"/>
                  <w:divBdr>
                    <w:top w:val="none" w:sz="0" w:space="0" w:color="auto"/>
                    <w:left w:val="none" w:sz="0" w:space="0" w:color="auto"/>
                    <w:bottom w:val="none" w:sz="0" w:space="0" w:color="auto"/>
                    <w:right w:val="none" w:sz="0" w:space="0" w:color="auto"/>
                  </w:divBdr>
                  <w:divsChild>
                    <w:div w:id="2114283814">
                      <w:marLeft w:val="0"/>
                      <w:marRight w:val="0"/>
                      <w:marTop w:val="0"/>
                      <w:marBottom w:val="0"/>
                      <w:divBdr>
                        <w:top w:val="none" w:sz="0" w:space="0" w:color="auto"/>
                        <w:left w:val="none" w:sz="0" w:space="0" w:color="auto"/>
                        <w:bottom w:val="none" w:sz="0" w:space="0" w:color="auto"/>
                        <w:right w:val="none" w:sz="0" w:space="0" w:color="auto"/>
                      </w:divBdr>
                      <w:divsChild>
                        <w:div w:id="230045246">
                          <w:marLeft w:val="0"/>
                          <w:marRight w:val="0"/>
                          <w:marTop w:val="0"/>
                          <w:marBottom w:val="0"/>
                          <w:divBdr>
                            <w:top w:val="none" w:sz="0" w:space="0" w:color="auto"/>
                            <w:left w:val="none" w:sz="0" w:space="0" w:color="auto"/>
                            <w:bottom w:val="none" w:sz="0" w:space="0" w:color="auto"/>
                            <w:right w:val="none" w:sz="0" w:space="0" w:color="auto"/>
                          </w:divBdr>
                          <w:divsChild>
                            <w:div w:id="1181628233">
                              <w:marLeft w:val="0"/>
                              <w:marRight w:val="0"/>
                              <w:marTop w:val="0"/>
                              <w:marBottom w:val="0"/>
                              <w:divBdr>
                                <w:top w:val="none" w:sz="0" w:space="0" w:color="auto"/>
                                <w:left w:val="none" w:sz="0" w:space="0" w:color="auto"/>
                                <w:bottom w:val="none" w:sz="0" w:space="0" w:color="auto"/>
                                <w:right w:val="none" w:sz="0" w:space="0" w:color="auto"/>
                              </w:divBdr>
                              <w:divsChild>
                                <w:div w:id="943270096">
                                  <w:marLeft w:val="0"/>
                                  <w:marRight w:val="0"/>
                                  <w:marTop w:val="0"/>
                                  <w:marBottom w:val="0"/>
                                  <w:divBdr>
                                    <w:top w:val="none" w:sz="0" w:space="0" w:color="auto"/>
                                    <w:left w:val="none" w:sz="0" w:space="0" w:color="auto"/>
                                    <w:bottom w:val="none" w:sz="0" w:space="0" w:color="auto"/>
                                    <w:right w:val="none" w:sz="0" w:space="0" w:color="auto"/>
                                  </w:divBdr>
                                  <w:divsChild>
                                    <w:div w:id="117456525">
                                      <w:marLeft w:val="0"/>
                                      <w:marRight w:val="0"/>
                                      <w:marTop w:val="0"/>
                                      <w:marBottom w:val="0"/>
                                      <w:divBdr>
                                        <w:top w:val="none" w:sz="0" w:space="0" w:color="auto"/>
                                        <w:left w:val="none" w:sz="0" w:space="0" w:color="auto"/>
                                        <w:bottom w:val="none" w:sz="0" w:space="0" w:color="auto"/>
                                        <w:right w:val="none" w:sz="0" w:space="0" w:color="auto"/>
                                      </w:divBdr>
                                      <w:divsChild>
                                        <w:div w:id="1573617510">
                                          <w:marLeft w:val="0"/>
                                          <w:marRight w:val="0"/>
                                          <w:marTop w:val="0"/>
                                          <w:marBottom w:val="0"/>
                                          <w:divBdr>
                                            <w:top w:val="none" w:sz="0" w:space="0" w:color="auto"/>
                                            <w:left w:val="none" w:sz="0" w:space="0" w:color="auto"/>
                                            <w:bottom w:val="none" w:sz="0" w:space="0" w:color="auto"/>
                                            <w:right w:val="none" w:sz="0" w:space="0" w:color="auto"/>
                                          </w:divBdr>
                                          <w:divsChild>
                                            <w:div w:id="2000645006">
                                              <w:marLeft w:val="0"/>
                                              <w:marRight w:val="0"/>
                                              <w:marTop w:val="0"/>
                                              <w:marBottom w:val="0"/>
                                              <w:divBdr>
                                                <w:top w:val="none" w:sz="0" w:space="0" w:color="auto"/>
                                                <w:left w:val="none" w:sz="0" w:space="0" w:color="auto"/>
                                                <w:bottom w:val="none" w:sz="0" w:space="0" w:color="auto"/>
                                                <w:right w:val="none" w:sz="0" w:space="0" w:color="auto"/>
                                              </w:divBdr>
                                              <w:divsChild>
                                                <w:div w:id="1333993380">
                                                  <w:marLeft w:val="0"/>
                                                  <w:marRight w:val="0"/>
                                                  <w:marTop w:val="0"/>
                                                  <w:marBottom w:val="0"/>
                                                  <w:divBdr>
                                                    <w:top w:val="none" w:sz="0" w:space="0" w:color="auto"/>
                                                    <w:left w:val="none" w:sz="0" w:space="0" w:color="auto"/>
                                                    <w:bottom w:val="none" w:sz="0" w:space="0" w:color="auto"/>
                                                    <w:right w:val="none" w:sz="0" w:space="0" w:color="auto"/>
                                                  </w:divBdr>
                                                  <w:divsChild>
                                                    <w:div w:id="2076661474">
                                                      <w:marLeft w:val="0"/>
                                                      <w:marRight w:val="0"/>
                                                      <w:marTop w:val="0"/>
                                                      <w:marBottom w:val="0"/>
                                                      <w:divBdr>
                                                        <w:top w:val="none" w:sz="0" w:space="0" w:color="auto"/>
                                                        <w:left w:val="none" w:sz="0" w:space="0" w:color="auto"/>
                                                        <w:bottom w:val="none" w:sz="0" w:space="0" w:color="auto"/>
                                                        <w:right w:val="none" w:sz="0" w:space="0" w:color="auto"/>
                                                      </w:divBdr>
                                                      <w:divsChild>
                                                        <w:div w:id="910701408">
                                                          <w:marLeft w:val="0"/>
                                                          <w:marRight w:val="0"/>
                                                          <w:marTop w:val="0"/>
                                                          <w:marBottom w:val="0"/>
                                                          <w:divBdr>
                                                            <w:top w:val="none" w:sz="0" w:space="0" w:color="auto"/>
                                                            <w:left w:val="none" w:sz="0" w:space="0" w:color="auto"/>
                                                            <w:bottom w:val="none" w:sz="0" w:space="0" w:color="auto"/>
                                                            <w:right w:val="none" w:sz="0" w:space="0" w:color="auto"/>
                                                          </w:divBdr>
                                                          <w:divsChild>
                                                            <w:div w:id="16475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2829200">
      <w:bodyDiv w:val="1"/>
      <w:marLeft w:val="0"/>
      <w:marRight w:val="0"/>
      <w:marTop w:val="0"/>
      <w:marBottom w:val="0"/>
      <w:divBdr>
        <w:top w:val="none" w:sz="0" w:space="0" w:color="auto"/>
        <w:left w:val="none" w:sz="0" w:space="0" w:color="auto"/>
        <w:bottom w:val="none" w:sz="0" w:space="0" w:color="auto"/>
        <w:right w:val="none" w:sz="0" w:space="0" w:color="auto"/>
      </w:divBdr>
    </w:div>
    <w:div w:id="643050000">
      <w:bodyDiv w:val="1"/>
      <w:marLeft w:val="0"/>
      <w:marRight w:val="0"/>
      <w:marTop w:val="0"/>
      <w:marBottom w:val="0"/>
      <w:divBdr>
        <w:top w:val="none" w:sz="0" w:space="0" w:color="auto"/>
        <w:left w:val="none" w:sz="0" w:space="0" w:color="auto"/>
        <w:bottom w:val="none" w:sz="0" w:space="0" w:color="auto"/>
        <w:right w:val="none" w:sz="0" w:space="0" w:color="auto"/>
      </w:divBdr>
    </w:div>
    <w:div w:id="711152027">
      <w:bodyDiv w:val="1"/>
      <w:marLeft w:val="0"/>
      <w:marRight w:val="0"/>
      <w:marTop w:val="0"/>
      <w:marBottom w:val="0"/>
      <w:divBdr>
        <w:top w:val="none" w:sz="0" w:space="0" w:color="auto"/>
        <w:left w:val="none" w:sz="0" w:space="0" w:color="auto"/>
        <w:bottom w:val="none" w:sz="0" w:space="0" w:color="auto"/>
        <w:right w:val="none" w:sz="0" w:space="0" w:color="auto"/>
      </w:divBdr>
    </w:div>
    <w:div w:id="748893930">
      <w:bodyDiv w:val="1"/>
      <w:marLeft w:val="0"/>
      <w:marRight w:val="0"/>
      <w:marTop w:val="0"/>
      <w:marBottom w:val="0"/>
      <w:divBdr>
        <w:top w:val="none" w:sz="0" w:space="0" w:color="auto"/>
        <w:left w:val="none" w:sz="0" w:space="0" w:color="auto"/>
        <w:bottom w:val="none" w:sz="0" w:space="0" w:color="auto"/>
        <w:right w:val="none" w:sz="0" w:space="0" w:color="auto"/>
      </w:divBdr>
    </w:div>
    <w:div w:id="757412199">
      <w:bodyDiv w:val="1"/>
      <w:marLeft w:val="0"/>
      <w:marRight w:val="0"/>
      <w:marTop w:val="0"/>
      <w:marBottom w:val="0"/>
      <w:divBdr>
        <w:top w:val="none" w:sz="0" w:space="0" w:color="auto"/>
        <w:left w:val="none" w:sz="0" w:space="0" w:color="auto"/>
        <w:bottom w:val="none" w:sz="0" w:space="0" w:color="auto"/>
        <w:right w:val="none" w:sz="0" w:space="0" w:color="auto"/>
      </w:divBdr>
    </w:div>
    <w:div w:id="757752959">
      <w:bodyDiv w:val="1"/>
      <w:marLeft w:val="0"/>
      <w:marRight w:val="0"/>
      <w:marTop w:val="0"/>
      <w:marBottom w:val="0"/>
      <w:divBdr>
        <w:top w:val="none" w:sz="0" w:space="0" w:color="auto"/>
        <w:left w:val="none" w:sz="0" w:space="0" w:color="auto"/>
        <w:bottom w:val="none" w:sz="0" w:space="0" w:color="auto"/>
        <w:right w:val="none" w:sz="0" w:space="0" w:color="auto"/>
      </w:divBdr>
    </w:div>
    <w:div w:id="773790814">
      <w:bodyDiv w:val="1"/>
      <w:marLeft w:val="0"/>
      <w:marRight w:val="0"/>
      <w:marTop w:val="0"/>
      <w:marBottom w:val="0"/>
      <w:divBdr>
        <w:top w:val="none" w:sz="0" w:space="0" w:color="auto"/>
        <w:left w:val="none" w:sz="0" w:space="0" w:color="auto"/>
        <w:bottom w:val="none" w:sz="0" w:space="0" w:color="auto"/>
        <w:right w:val="none" w:sz="0" w:space="0" w:color="auto"/>
      </w:divBdr>
    </w:div>
    <w:div w:id="884605272">
      <w:bodyDiv w:val="1"/>
      <w:marLeft w:val="0"/>
      <w:marRight w:val="0"/>
      <w:marTop w:val="0"/>
      <w:marBottom w:val="0"/>
      <w:divBdr>
        <w:top w:val="none" w:sz="0" w:space="0" w:color="auto"/>
        <w:left w:val="none" w:sz="0" w:space="0" w:color="auto"/>
        <w:bottom w:val="none" w:sz="0" w:space="0" w:color="auto"/>
        <w:right w:val="none" w:sz="0" w:space="0" w:color="auto"/>
      </w:divBdr>
    </w:div>
    <w:div w:id="909775887">
      <w:bodyDiv w:val="1"/>
      <w:marLeft w:val="0"/>
      <w:marRight w:val="0"/>
      <w:marTop w:val="0"/>
      <w:marBottom w:val="0"/>
      <w:divBdr>
        <w:top w:val="none" w:sz="0" w:space="0" w:color="auto"/>
        <w:left w:val="none" w:sz="0" w:space="0" w:color="auto"/>
        <w:bottom w:val="none" w:sz="0" w:space="0" w:color="auto"/>
        <w:right w:val="none" w:sz="0" w:space="0" w:color="auto"/>
      </w:divBdr>
    </w:div>
    <w:div w:id="929045469">
      <w:bodyDiv w:val="1"/>
      <w:marLeft w:val="0"/>
      <w:marRight w:val="0"/>
      <w:marTop w:val="0"/>
      <w:marBottom w:val="0"/>
      <w:divBdr>
        <w:top w:val="none" w:sz="0" w:space="0" w:color="auto"/>
        <w:left w:val="none" w:sz="0" w:space="0" w:color="auto"/>
        <w:bottom w:val="none" w:sz="0" w:space="0" w:color="auto"/>
        <w:right w:val="none" w:sz="0" w:space="0" w:color="auto"/>
      </w:divBdr>
    </w:div>
    <w:div w:id="952249626">
      <w:bodyDiv w:val="1"/>
      <w:marLeft w:val="0"/>
      <w:marRight w:val="0"/>
      <w:marTop w:val="0"/>
      <w:marBottom w:val="0"/>
      <w:divBdr>
        <w:top w:val="none" w:sz="0" w:space="0" w:color="auto"/>
        <w:left w:val="none" w:sz="0" w:space="0" w:color="auto"/>
        <w:bottom w:val="none" w:sz="0" w:space="0" w:color="auto"/>
        <w:right w:val="none" w:sz="0" w:space="0" w:color="auto"/>
      </w:divBdr>
    </w:div>
    <w:div w:id="958682679">
      <w:bodyDiv w:val="1"/>
      <w:marLeft w:val="0"/>
      <w:marRight w:val="0"/>
      <w:marTop w:val="0"/>
      <w:marBottom w:val="0"/>
      <w:divBdr>
        <w:top w:val="none" w:sz="0" w:space="0" w:color="auto"/>
        <w:left w:val="none" w:sz="0" w:space="0" w:color="auto"/>
        <w:bottom w:val="none" w:sz="0" w:space="0" w:color="auto"/>
        <w:right w:val="none" w:sz="0" w:space="0" w:color="auto"/>
      </w:divBdr>
    </w:div>
    <w:div w:id="970011632">
      <w:bodyDiv w:val="1"/>
      <w:marLeft w:val="0"/>
      <w:marRight w:val="0"/>
      <w:marTop w:val="0"/>
      <w:marBottom w:val="0"/>
      <w:divBdr>
        <w:top w:val="none" w:sz="0" w:space="0" w:color="auto"/>
        <w:left w:val="none" w:sz="0" w:space="0" w:color="auto"/>
        <w:bottom w:val="none" w:sz="0" w:space="0" w:color="auto"/>
        <w:right w:val="none" w:sz="0" w:space="0" w:color="auto"/>
      </w:divBdr>
    </w:div>
    <w:div w:id="1016539970">
      <w:bodyDiv w:val="1"/>
      <w:marLeft w:val="0"/>
      <w:marRight w:val="0"/>
      <w:marTop w:val="0"/>
      <w:marBottom w:val="0"/>
      <w:divBdr>
        <w:top w:val="none" w:sz="0" w:space="0" w:color="auto"/>
        <w:left w:val="none" w:sz="0" w:space="0" w:color="auto"/>
        <w:bottom w:val="none" w:sz="0" w:space="0" w:color="auto"/>
        <w:right w:val="none" w:sz="0" w:space="0" w:color="auto"/>
      </w:divBdr>
    </w:div>
    <w:div w:id="1037782208">
      <w:bodyDiv w:val="1"/>
      <w:marLeft w:val="0"/>
      <w:marRight w:val="0"/>
      <w:marTop w:val="0"/>
      <w:marBottom w:val="0"/>
      <w:divBdr>
        <w:top w:val="none" w:sz="0" w:space="0" w:color="auto"/>
        <w:left w:val="none" w:sz="0" w:space="0" w:color="auto"/>
        <w:bottom w:val="none" w:sz="0" w:space="0" w:color="auto"/>
        <w:right w:val="none" w:sz="0" w:space="0" w:color="auto"/>
      </w:divBdr>
    </w:div>
    <w:div w:id="1051731027">
      <w:bodyDiv w:val="1"/>
      <w:marLeft w:val="0"/>
      <w:marRight w:val="0"/>
      <w:marTop w:val="0"/>
      <w:marBottom w:val="0"/>
      <w:divBdr>
        <w:top w:val="none" w:sz="0" w:space="0" w:color="auto"/>
        <w:left w:val="none" w:sz="0" w:space="0" w:color="auto"/>
        <w:bottom w:val="none" w:sz="0" w:space="0" w:color="auto"/>
        <w:right w:val="none" w:sz="0" w:space="0" w:color="auto"/>
      </w:divBdr>
    </w:div>
    <w:div w:id="1071080807">
      <w:bodyDiv w:val="1"/>
      <w:marLeft w:val="0"/>
      <w:marRight w:val="0"/>
      <w:marTop w:val="0"/>
      <w:marBottom w:val="0"/>
      <w:divBdr>
        <w:top w:val="none" w:sz="0" w:space="0" w:color="auto"/>
        <w:left w:val="none" w:sz="0" w:space="0" w:color="auto"/>
        <w:bottom w:val="none" w:sz="0" w:space="0" w:color="auto"/>
        <w:right w:val="none" w:sz="0" w:space="0" w:color="auto"/>
      </w:divBdr>
    </w:div>
    <w:div w:id="1071730521">
      <w:bodyDiv w:val="1"/>
      <w:marLeft w:val="0"/>
      <w:marRight w:val="0"/>
      <w:marTop w:val="0"/>
      <w:marBottom w:val="0"/>
      <w:divBdr>
        <w:top w:val="none" w:sz="0" w:space="0" w:color="auto"/>
        <w:left w:val="none" w:sz="0" w:space="0" w:color="auto"/>
        <w:bottom w:val="none" w:sz="0" w:space="0" w:color="auto"/>
        <w:right w:val="none" w:sz="0" w:space="0" w:color="auto"/>
      </w:divBdr>
    </w:div>
    <w:div w:id="1097017955">
      <w:bodyDiv w:val="1"/>
      <w:marLeft w:val="0"/>
      <w:marRight w:val="0"/>
      <w:marTop w:val="0"/>
      <w:marBottom w:val="0"/>
      <w:divBdr>
        <w:top w:val="none" w:sz="0" w:space="0" w:color="auto"/>
        <w:left w:val="none" w:sz="0" w:space="0" w:color="auto"/>
        <w:bottom w:val="none" w:sz="0" w:space="0" w:color="auto"/>
        <w:right w:val="none" w:sz="0" w:space="0" w:color="auto"/>
      </w:divBdr>
    </w:div>
    <w:div w:id="1114909879">
      <w:bodyDiv w:val="1"/>
      <w:marLeft w:val="0"/>
      <w:marRight w:val="0"/>
      <w:marTop w:val="0"/>
      <w:marBottom w:val="0"/>
      <w:divBdr>
        <w:top w:val="none" w:sz="0" w:space="0" w:color="auto"/>
        <w:left w:val="none" w:sz="0" w:space="0" w:color="auto"/>
        <w:bottom w:val="none" w:sz="0" w:space="0" w:color="auto"/>
        <w:right w:val="none" w:sz="0" w:space="0" w:color="auto"/>
      </w:divBdr>
    </w:div>
    <w:div w:id="1144587502">
      <w:bodyDiv w:val="1"/>
      <w:marLeft w:val="0"/>
      <w:marRight w:val="0"/>
      <w:marTop w:val="0"/>
      <w:marBottom w:val="0"/>
      <w:divBdr>
        <w:top w:val="none" w:sz="0" w:space="0" w:color="auto"/>
        <w:left w:val="none" w:sz="0" w:space="0" w:color="auto"/>
        <w:bottom w:val="none" w:sz="0" w:space="0" w:color="auto"/>
        <w:right w:val="none" w:sz="0" w:space="0" w:color="auto"/>
      </w:divBdr>
    </w:div>
    <w:div w:id="1149594042">
      <w:bodyDiv w:val="1"/>
      <w:marLeft w:val="0"/>
      <w:marRight w:val="0"/>
      <w:marTop w:val="0"/>
      <w:marBottom w:val="0"/>
      <w:divBdr>
        <w:top w:val="none" w:sz="0" w:space="0" w:color="auto"/>
        <w:left w:val="none" w:sz="0" w:space="0" w:color="auto"/>
        <w:bottom w:val="none" w:sz="0" w:space="0" w:color="auto"/>
        <w:right w:val="none" w:sz="0" w:space="0" w:color="auto"/>
      </w:divBdr>
    </w:div>
    <w:div w:id="1151486891">
      <w:bodyDiv w:val="1"/>
      <w:marLeft w:val="0"/>
      <w:marRight w:val="0"/>
      <w:marTop w:val="0"/>
      <w:marBottom w:val="0"/>
      <w:divBdr>
        <w:top w:val="none" w:sz="0" w:space="0" w:color="auto"/>
        <w:left w:val="none" w:sz="0" w:space="0" w:color="auto"/>
        <w:bottom w:val="none" w:sz="0" w:space="0" w:color="auto"/>
        <w:right w:val="none" w:sz="0" w:space="0" w:color="auto"/>
      </w:divBdr>
    </w:div>
    <w:div w:id="1166435279">
      <w:bodyDiv w:val="1"/>
      <w:marLeft w:val="0"/>
      <w:marRight w:val="0"/>
      <w:marTop w:val="0"/>
      <w:marBottom w:val="0"/>
      <w:divBdr>
        <w:top w:val="none" w:sz="0" w:space="0" w:color="auto"/>
        <w:left w:val="none" w:sz="0" w:space="0" w:color="auto"/>
        <w:bottom w:val="none" w:sz="0" w:space="0" w:color="auto"/>
        <w:right w:val="none" w:sz="0" w:space="0" w:color="auto"/>
      </w:divBdr>
    </w:div>
    <w:div w:id="1179739592">
      <w:bodyDiv w:val="1"/>
      <w:marLeft w:val="0"/>
      <w:marRight w:val="0"/>
      <w:marTop w:val="0"/>
      <w:marBottom w:val="0"/>
      <w:divBdr>
        <w:top w:val="none" w:sz="0" w:space="0" w:color="auto"/>
        <w:left w:val="none" w:sz="0" w:space="0" w:color="auto"/>
        <w:bottom w:val="none" w:sz="0" w:space="0" w:color="auto"/>
        <w:right w:val="none" w:sz="0" w:space="0" w:color="auto"/>
      </w:divBdr>
    </w:div>
    <w:div w:id="1232423029">
      <w:bodyDiv w:val="1"/>
      <w:marLeft w:val="0"/>
      <w:marRight w:val="0"/>
      <w:marTop w:val="0"/>
      <w:marBottom w:val="0"/>
      <w:divBdr>
        <w:top w:val="none" w:sz="0" w:space="0" w:color="auto"/>
        <w:left w:val="none" w:sz="0" w:space="0" w:color="auto"/>
        <w:bottom w:val="none" w:sz="0" w:space="0" w:color="auto"/>
        <w:right w:val="none" w:sz="0" w:space="0" w:color="auto"/>
      </w:divBdr>
    </w:div>
    <w:div w:id="1239638034">
      <w:bodyDiv w:val="1"/>
      <w:marLeft w:val="0"/>
      <w:marRight w:val="0"/>
      <w:marTop w:val="0"/>
      <w:marBottom w:val="0"/>
      <w:divBdr>
        <w:top w:val="none" w:sz="0" w:space="0" w:color="auto"/>
        <w:left w:val="none" w:sz="0" w:space="0" w:color="auto"/>
        <w:bottom w:val="none" w:sz="0" w:space="0" w:color="auto"/>
        <w:right w:val="none" w:sz="0" w:space="0" w:color="auto"/>
      </w:divBdr>
    </w:div>
    <w:div w:id="1279020654">
      <w:bodyDiv w:val="1"/>
      <w:marLeft w:val="0"/>
      <w:marRight w:val="0"/>
      <w:marTop w:val="0"/>
      <w:marBottom w:val="0"/>
      <w:divBdr>
        <w:top w:val="none" w:sz="0" w:space="0" w:color="auto"/>
        <w:left w:val="none" w:sz="0" w:space="0" w:color="auto"/>
        <w:bottom w:val="none" w:sz="0" w:space="0" w:color="auto"/>
        <w:right w:val="none" w:sz="0" w:space="0" w:color="auto"/>
      </w:divBdr>
    </w:div>
    <w:div w:id="1282492659">
      <w:bodyDiv w:val="1"/>
      <w:marLeft w:val="0"/>
      <w:marRight w:val="0"/>
      <w:marTop w:val="0"/>
      <w:marBottom w:val="0"/>
      <w:divBdr>
        <w:top w:val="none" w:sz="0" w:space="0" w:color="auto"/>
        <w:left w:val="none" w:sz="0" w:space="0" w:color="auto"/>
        <w:bottom w:val="none" w:sz="0" w:space="0" w:color="auto"/>
        <w:right w:val="none" w:sz="0" w:space="0" w:color="auto"/>
      </w:divBdr>
    </w:div>
    <w:div w:id="1298220527">
      <w:bodyDiv w:val="1"/>
      <w:marLeft w:val="0"/>
      <w:marRight w:val="0"/>
      <w:marTop w:val="0"/>
      <w:marBottom w:val="0"/>
      <w:divBdr>
        <w:top w:val="none" w:sz="0" w:space="0" w:color="auto"/>
        <w:left w:val="none" w:sz="0" w:space="0" w:color="auto"/>
        <w:bottom w:val="none" w:sz="0" w:space="0" w:color="auto"/>
        <w:right w:val="none" w:sz="0" w:space="0" w:color="auto"/>
      </w:divBdr>
    </w:div>
    <w:div w:id="1322348989">
      <w:bodyDiv w:val="1"/>
      <w:marLeft w:val="0"/>
      <w:marRight w:val="0"/>
      <w:marTop w:val="0"/>
      <w:marBottom w:val="0"/>
      <w:divBdr>
        <w:top w:val="none" w:sz="0" w:space="0" w:color="auto"/>
        <w:left w:val="none" w:sz="0" w:space="0" w:color="auto"/>
        <w:bottom w:val="none" w:sz="0" w:space="0" w:color="auto"/>
        <w:right w:val="none" w:sz="0" w:space="0" w:color="auto"/>
      </w:divBdr>
    </w:div>
    <w:div w:id="1371540129">
      <w:bodyDiv w:val="1"/>
      <w:marLeft w:val="0"/>
      <w:marRight w:val="0"/>
      <w:marTop w:val="0"/>
      <w:marBottom w:val="0"/>
      <w:divBdr>
        <w:top w:val="none" w:sz="0" w:space="0" w:color="auto"/>
        <w:left w:val="none" w:sz="0" w:space="0" w:color="auto"/>
        <w:bottom w:val="none" w:sz="0" w:space="0" w:color="auto"/>
        <w:right w:val="none" w:sz="0" w:space="0" w:color="auto"/>
      </w:divBdr>
    </w:div>
    <w:div w:id="1415740942">
      <w:bodyDiv w:val="1"/>
      <w:marLeft w:val="0"/>
      <w:marRight w:val="0"/>
      <w:marTop w:val="0"/>
      <w:marBottom w:val="0"/>
      <w:divBdr>
        <w:top w:val="none" w:sz="0" w:space="0" w:color="auto"/>
        <w:left w:val="none" w:sz="0" w:space="0" w:color="auto"/>
        <w:bottom w:val="none" w:sz="0" w:space="0" w:color="auto"/>
        <w:right w:val="none" w:sz="0" w:space="0" w:color="auto"/>
      </w:divBdr>
    </w:div>
    <w:div w:id="1417674929">
      <w:bodyDiv w:val="1"/>
      <w:marLeft w:val="0"/>
      <w:marRight w:val="0"/>
      <w:marTop w:val="0"/>
      <w:marBottom w:val="0"/>
      <w:divBdr>
        <w:top w:val="none" w:sz="0" w:space="0" w:color="auto"/>
        <w:left w:val="none" w:sz="0" w:space="0" w:color="auto"/>
        <w:bottom w:val="none" w:sz="0" w:space="0" w:color="auto"/>
        <w:right w:val="none" w:sz="0" w:space="0" w:color="auto"/>
      </w:divBdr>
    </w:div>
    <w:div w:id="1464036689">
      <w:bodyDiv w:val="1"/>
      <w:marLeft w:val="0"/>
      <w:marRight w:val="0"/>
      <w:marTop w:val="0"/>
      <w:marBottom w:val="0"/>
      <w:divBdr>
        <w:top w:val="none" w:sz="0" w:space="0" w:color="auto"/>
        <w:left w:val="none" w:sz="0" w:space="0" w:color="auto"/>
        <w:bottom w:val="none" w:sz="0" w:space="0" w:color="auto"/>
        <w:right w:val="none" w:sz="0" w:space="0" w:color="auto"/>
      </w:divBdr>
    </w:div>
    <w:div w:id="1468158375">
      <w:bodyDiv w:val="1"/>
      <w:marLeft w:val="0"/>
      <w:marRight w:val="0"/>
      <w:marTop w:val="0"/>
      <w:marBottom w:val="0"/>
      <w:divBdr>
        <w:top w:val="none" w:sz="0" w:space="0" w:color="auto"/>
        <w:left w:val="none" w:sz="0" w:space="0" w:color="auto"/>
        <w:bottom w:val="none" w:sz="0" w:space="0" w:color="auto"/>
        <w:right w:val="none" w:sz="0" w:space="0" w:color="auto"/>
      </w:divBdr>
    </w:div>
    <w:div w:id="1509061638">
      <w:bodyDiv w:val="1"/>
      <w:marLeft w:val="0"/>
      <w:marRight w:val="0"/>
      <w:marTop w:val="0"/>
      <w:marBottom w:val="0"/>
      <w:divBdr>
        <w:top w:val="none" w:sz="0" w:space="0" w:color="auto"/>
        <w:left w:val="none" w:sz="0" w:space="0" w:color="auto"/>
        <w:bottom w:val="none" w:sz="0" w:space="0" w:color="auto"/>
        <w:right w:val="none" w:sz="0" w:space="0" w:color="auto"/>
      </w:divBdr>
    </w:div>
    <w:div w:id="1510220021">
      <w:bodyDiv w:val="1"/>
      <w:marLeft w:val="0"/>
      <w:marRight w:val="0"/>
      <w:marTop w:val="0"/>
      <w:marBottom w:val="0"/>
      <w:divBdr>
        <w:top w:val="none" w:sz="0" w:space="0" w:color="auto"/>
        <w:left w:val="none" w:sz="0" w:space="0" w:color="auto"/>
        <w:bottom w:val="none" w:sz="0" w:space="0" w:color="auto"/>
        <w:right w:val="none" w:sz="0" w:space="0" w:color="auto"/>
      </w:divBdr>
    </w:div>
    <w:div w:id="1523788121">
      <w:bodyDiv w:val="1"/>
      <w:marLeft w:val="0"/>
      <w:marRight w:val="0"/>
      <w:marTop w:val="0"/>
      <w:marBottom w:val="0"/>
      <w:divBdr>
        <w:top w:val="none" w:sz="0" w:space="0" w:color="auto"/>
        <w:left w:val="none" w:sz="0" w:space="0" w:color="auto"/>
        <w:bottom w:val="none" w:sz="0" w:space="0" w:color="auto"/>
        <w:right w:val="none" w:sz="0" w:space="0" w:color="auto"/>
      </w:divBdr>
    </w:div>
    <w:div w:id="1545866329">
      <w:bodyDiv w:val="1"/>
      <w:marLeft w:val="0"/>
      <w:marRight w:val="0"/>
      <w:marTop w:val="0"/>
      <w:marBottom w:val="0"/>
      <w:divBdr>
        <w:top w:val="none" w:sz="0" w:space="0" w:color="auto"/>
        <w:left w:val="none" w:sz="0" w:space="0" w:color="auto"/>
        <w:bottom w:val="none" w:sz="0" w:space="0" w:color="auto"/>
        <w:right w:val="none" w:sz="0" w:space="0" w:color="auto"/>
      </w:divBdr>
    </w:div>
    <w:div w:id="1573352200">
      <w:bodyDiv w:val="1"/>
      <w:marLeft w:val="0"/>
      <w:marRight w:val="0"/>
      <w:marTop w:val="0"/>
      <w:marBottom w:val="0"/>
      <w:divBdr>
        <w:top w:val="none" w:sz="0" w:space="0" w:color="auto"/>
        <w:left w:val="none" w:sz="0" w:space="0" w:color="auto"/>
        <w:bottom w:val="none" w:sz="0" w:space="0" w:color="auto"/>
        <w:right w:val="none" w:sz="0" w:space="0" w:color="auto"/>
      </w:divBdr>
    </w:div>
    <w:div w:id="1593666196">
      <w:bodyDiv w:val="1"/>
      <w:marLeft w:val="0"/>
      <w:marRight w:val="0"/>
      <w:marTop w:val="0"/>
      <w:marBottom w:val="0"/>
      <w:divBdr>
        <w:top w:val="none" w:sz="0" w:space="0" w:color="auto"/>
        <w:left w:val="none" w:sz="0" w:space="0" w:color="auto"/>
        <w:bottom w:val="none" w:sz="0" w:space="0" w:color="auto"/>
        <w:right w:val="none" w:sz="0" w:space="0" w:color="auto"/>
      </w:divBdr>
    </w:div>
    <w:div w:id="1654943180">
      <w:bodyDiv w:val="1"/>
      <w:marLeft w:val="0"/>
      <w:marRight w:val="0"/>
      <w:marTop w:val="0"/>
      <w:marBottom w:val="0"/>
      <w:divBdr>
        <w:top w:val="none" w:sz="0" w:space="0" w:color="auto"/>
        <w:left w:val="none" w:sz="0" w:space="0" w:color="auto"/>
        <w:bottom w:val="none" w:sz="0" w:space="0" w:color="auto"/>
        <w:right w:val="none" w:sz="0" w:space="0" w:color="auto"/>
      </w:divBdr>
    </w:div>
    <w:div w:id="1705255070">
      <w:bodyDiv w:val="1"/>
      <w:marLeft w:val="0"/>
      <w:marRight w:val="0"/>
      <w:marTop w:val="0"/>
      <w:marBottom w:val="0"/>
      <w:divBdr>
        <w:top w:val="none" w:sz="0" w:space="0" w:color="auto"/>
        <w:left w:val="none" w:sz="0" w:space="0" w:color="auto"/>
        <w:bottom w:val="none" w:sz="0" w:space="0" w:color="auto"/>
        <w:right w:val="none" w:sz="0" w:space="0" w:color="auto"/>
      </w:divBdr>
    </w:div>
    <w:div w:id="1745832825">
      <w:bodyDiv w:val="1"/>
      <w:marLeft w:val="0"/>
      <w:marRight w:val="0"/>
      <w:marTop w:val="0"/>
      <w:marBottom w:val="0"/>
      <w:divBdr>
        <w:top w:val="none" w:sz="0" w:space="0" w:color="auto"/>
        <w:left w:val="none" w:sz="0" w:space="0" w:color="auto"/>
        <w:bottom w:val="none" w:sz="0" w:space="0" w:color="auto"/>
        <w:right w:val="none" w:sz="0" w:space="0" w:color="auto"/>
      </w:divBdr>
    </w:div>
    <w:div w:id="1770276530">
      <w:bodyDiv w:val="1"/>
      <w:marLeft w:val="0"/>
      <w:marRight w:val="0"/>
      <w:marTop w:val="0"/>
      <w:marBottom w:val="0"/>
      <w:divBdr>
        <w:top w:val="none" w:sz="0" w:space="0" w:color="auto"/>
        <w:left w:val="none" w:sz="0" w:space="0" w:color="auto"/>
        <w:bottom w:val="none" w:sz="0" w:space="0" w:color="auto"/>
        <w:right w:val="none" w:sz="0" w:space="0" w:color="auto"/>
      </w:divBdr>
    </w:div>
    <w:div w:id="1836067486">
      <w:bodyDiv w:val="1"/>
      <w:marLeft w:val="0"/>
      <w:marRight w:val="0"/>
      <w:marTop w:val="0"/>
      <w:marBottom w:val="0"/>
      <w:divBdr>
        <w:top w:val="none" w:sz="0" w:space="0" w:color="auto"/>
        <w:left w:val="none" w:sz="0" w:space="0" w:color="auto"/>
        <w:bottom w:val="none" w:sz="0" w:space="0" w:color="auto"/>
        <w:right w:val="none" w:sz="0" w:space="0" w:color="auto"/>
      </w:divBdr>
    </w:div>
    <w:div w:id="1848398454">
      <w:bodyDiv w:val="1"/>
      <w:marLeft w:val="0"/>
      <w:marRight w:val="0"/>
      <w:marTop w:val="0"/>
      <w:marBottom w:val="0"/>
      <w:divBdr>
        <w:top w:val="none" w:sz="0" w:space="0" w:color="auto"/>
        <w:left w:val="none" w:sz="0" w:space="0" w:color="auto"/>
        <w:bottom w:val="none" w:sz="0" w:space="0" w:color="auto"/>
        <w:right w:val="none" w:sz="0" w:space="0" w:color="auto"/>
      </w:divBdr>
    </w:div>
    <w:div w:id="1920287004">
      <w:bodyDiv w:val="1"/>
      <w:marLeft w:val="0"/>
      <w:marRight w:val="0"/>
      <w:marTop w:val="0"/>
      <w:marBottom w:val="0"/>
      <w:divBdr>
        <w:top w:val="none" w:sz="0" w:space="0" w:color="auto"/>
        <w:left w:val="none" w:sz="0" w:space="0" w:color="auto"/>
        <w:bottom w:val="none" w:sz="0" w:space="0" w:color="auto"/>
        <w:right w:val="none" w:sz="0" w:space="0" w:color="auto"/>
      </w:divBdr>
    </w:div>
    <w:div w:id="1926038000">
      <w:bodyDiv w:val="1"/>
      <w:marLeft w:val="0"/>
      <w:marRight w:val="0"/>
      <w:marTop w:val="0"/>
      <w:marBottom w:val="0"/>
      <w:divBdr>
        <w:top w:val="none" w:sz="0" w:space="0" w:color="auto"/>
        <w:left w:val="none" w:sz="0" w:space="0" w:color="auto"/>
        <w:bottom w:val="none" w:sz="0" w:space="0" w:color="auto"/>
        <w:right w:val="none" w:sz="0" w:space="0" w:color="auto"/>
      </w:divBdr>
    </w:div>
    <w:div w:id="1940410210">
      <w:bodyDiv w:val="1"/>
      <w:marLeft w:val="0"/>
      <w:marRight w:val="0"/>
      <w:marTop w:val="0"/>
      <w:marBottom w:val="0"/>
      <w:divBdr>
        <w:top w:val="none" w:sz="0" w:space="0" w:color="auto"/>
        <w:left w:val="none" w:sz="0" w:space="0" w:color="auto"/>
        <w:bottom w:val="none" w:sz="0" w:space="0" w:color="auto"/>
        <w:right w:val="none" w:sz="0" w:space="0" w:color="auto"/>
      </w:divBdr>
    </w:div>
    <w:div w:id="1949308515">
      <w:bodyDiv w:val="1"/>
      <w:marLeft w:val="0"/>
      <w:marRight w:val="0"/>
      <w:marTop w:val="0"/>
      <w:marBottom w:val="0"/>
      <w:divBdr>
        <w:top w:val="none" w:sz="0" w:space="0" w:color="auto"/>
        <w:left w:val="none" w:sz="0" w:space="0" w:color="auto"/>
        <w:bottom w:val="none" w:sz="0" w:space="0" w:color="auto"/>
        <w:right w:val="none" w:sz="0" w:space="0" w:color="auto"/>
      </w:divBdr>
    </w:div>
    <w:div w:id="1972514048">
      <w:bodyDiv w:val="1"/>
      <w:marLeft w:val="0"/>
      <w:marRight w:val="0"/>
      <w:marTop w:val="0"/>
      <w:marBottom w:val="0"/>
      <w:divBdr>
        <w:top w:val="none" w:sz="0" w:space="0" w:color="auto"/>
        <w:left w:val="none" w:sz="0" w:space="0" w:color="auto"/>
        <w:bottom w:val="none" w:sz="0" w:space="0" w:color="auto"/>
        <w:right w:val="none" w:sz="0" w:space="0" w:color="auto"/>
      </w:divBdr>
    </w:div>
    <w:div w:id="1982028918">
      <w:bodyDiv w:val="1"/>
      <w:marLeft w:val="0"/>
      <w:marRight w:val="0"/>
      <w:marTop w:val="0"/>
      <w:marBottom w:val="0"/>
      <w:divBdr>
        <w:top w:val="none" w:sz="0" w:space="0" w:color="auto"/>
        <w:left w:val="none" w:sz="0" w:space="0" w:color="auto"/>
        <w:bottom w:val="none" w:sz="0" w:space="0" w:color="auto"/>
        <w:right w:val="none" w:sz="0" w:space="0" w:color="auto"/>
      </w:divBdr>
    </w:div>
    <w:div w:id="2020420946">
      <w:bodyDiv w:val="1"/>
      <w:marLeft w:val="0"/>
      <w:marRight w:val="0"/>
      <w:marTop w:val="0"/>
      <w:marBottom w:val="0"/>
      <w:divBdr>
        <w:top w:val="none" w:sz="0" w:space="0" w:color="auto"/>
        <w:left w:val="none" w:sz="0" w:space="0" w:color="auto"/>
        <w:bottom w:val="none" w:sz="0" w:space="0" w:color="auto"/>
        <w:right w:val="none" w:sz="0" w:space="0" w:color="auto"/>
      </w:divBdr>
    </w:div>
    <w:div w:id="2064676578">
      <w:bodyDiv w:val="1"/>
      <w:marLeft w:val="0"/>
      <w:marRight w:val="0"/>
      <w:marTop w:val="0"/>
      <w:marBottom w:val="0"/>
      <w:divBdr>
        <w:top w:val="none" w:sz="0" w:space="0" w:color="auto"/>
        <w:left w:val="none" w:sz="0" w:space="0" w:color="auto"/>
        <w:bottom w:val="none" w:sz="0" w:space="0" w:color="auto"/>
        <w:right w:val="none" w:sz="0" w:space="0" w:color="auto"/>
      </w:divBdr>
    </w:div>
    <w:div w:id="2120946528">
      <w:bodyDiv w:val="1"/>
      <w:marLeft w:val="0"/>
      <w:marRight w:val="0"/>
      <w:marTop w:val="0"/>
      <w:marBottom w:val="0"/>
      <w:divBdr>
        <w:top w:val="none" w:sz="0" w:space="0" w:color="auto"/>
        <w:left w:val="none" w:sz="0" w:space="0" w:color="auto"/>
        <w:bottom w:val="none" w:sz="0" w:space="0" w:color="auto"/>
        <w:right w:val="none" w:sz="0" w:space="0" w:color="auto"/>
      </w:divBdr>
    </w:div>
    <w:div w:id="2131509627">
      <w:bodyDiv w:val="1"/>
      <w:marLeft w:val="0"/>
      <w:marRight w:val="0"/>
      <w:marTop w:val="0"/>
      <w:marBottom w:val="0"/>
      <w:divBdr>
        <w:top w:val="none" w:sz="0" w:space="0" w:color="auto"/>
        <w:left w:val="none" w:sz="0" w:space="0" w:color="auto"/>
        <w:bottom w:val="none" w:sz="0" w:space="0" w:color="auto"/>
        <w:right w:val="none" w:sz="0" w:space="0" w:color="auto"/>
      </w:divBdr>
    </w:div>
    <w:div w:id="21319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8591C-8494-439A-937F-A0EBC95F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3425</Words>
  <Characters>19525</Characters>
  <Application>Microsoft Office Word</Application>
  <DocSecurity>0</DocSecurity>
  <Lines>162</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2023-05-02T16:27:00Z</dcterms:created>
  <dcterms:modified xsi:type="dcterms:W3CDTF">2023-05-02T16:27:00Z</dcterms:modified>
</cp:coreProperties>
</file>